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7B3B6873"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E558D8">
        <w:rPr>
          <w:rFonts w:ascii="GHEA Grapalat" w:hAnsi="GHEA Grapalat"/>
          <w:b/>
          <w:bCs/>
          <w:i/>
          <w:iCs/>
          <w:lang w:val="hy-AM"/>
        </w:rPr>
        <w:t>լ</w:t>
      </w:r>
      <w:r w:rsidR="000373A8">
        <w:rPr>
          <w:rFonts w:ascii="GHEA Grapalat" w:hAnsi="GHEA Grapalat"/>
          <w:b/>
          <w:bCs/>
          <w:i/>
          <w:iCs/>
          <w:lang w:val="hy-AM"/>
        </w:rPr>
        <w:t>իսի</w:t>
      </w:r>
      <w:r w:rsidR="003258D9">
        <w:rPr>
          <w:rFonts w:ascii="GHEA Grapalat" w:hAnsi="GHEA Grapalat"/>
          <w:b/>
          <w:bCs/>
          <w:i/>
          <w:iCs/>
          <w:lang w:val="hy-AM"/>
        </w:rPr>
        <w:t xml:space="preserve"> </w:t>
      </w:r>
      <w:r w:rsidR="00E558D8">
        <w:rPr>
          <w:rFonts w:ascii="GHEA Grapalat" w:hAnsi="GHEA Grapalat"/>
          <w:b/>
          <w:bCs/>
          <w:i/>
          <w:iCs/>
          <w:lang w:val="hy-AM"/>
        </w:rPr>
        <w:t>22</w:t>
      </w:r>
      <w:r w:rsidR="007E2D63" w:rsidRPr="00630348">
        <w:rPr>
          <w:rFonts w:ascii="GHEA Grapalat" w:hAnsi="GHEA Grapalat"/>
          <w:b/>
          <w:bCs/>
          <w:i/>
          <w:iCs/>
          <w:lang w:val="hy-AM"/>
        </w:rPr>
        <w:t xml:space="preserve">-ին, ժամը՝ </w:t>
      </w:r>
      <w:r w:rsidR="00E558D8">
        <w:rPr>
          <w:rFonts w:ascii="GHEA Grapalat" w:hAnsi="GHEA Grapalat"/>
          <w:b/>
          <w:bCs/>
          <w:i/>
          <w:iCs/>
          <w:lang w:val="hy-AM"/>
        </w:rPr>
        <w:t>10</w:t>
      </w:r>
      <w:r w:rsidR="007E2D63" w:rsidRPr="00630348">
        <w:rPr>
          <w:rFonts w:ascii="GHEA Grapalat" w:hAnsi="GHEA Grapalat"/>
          <w:b/>
          <w:bCs/>
          <w:i/>
          <w:iCs/>
          <w:lang w:val="hy-AM"/>
        </w:rPr>
        <w:t>:</w:t>
      </w:r>
      <w:r w:rsidR="00E558D8">
        <w:rPr>
          <w:rFonts w:ascii="GHEA Grapalat" w:hAnsi="GHEA Grapalat"/>
          <w:b/>
          <w:bCs/>
          <w:i/>
          <w:iCs/>
          <w:lang w:val="hy-AM"/>
        </w:rPr>
        <w:t>55</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0B8FB481"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0373A8">
        <w:rPr>
          <w:rFonts w:ascii="GHEA Grapalat" w:hAnsi="GHEA Grapalat"/>
          <w:sz w:val="24"/>
          <w:szCs w:val="24"/>
          <w:lang w:val="hy-AM"/>
        </w:rPr>
        <w:t>մայիսի</w:t>
      </w:r>
      <w:r w:rsidR="007E4B60">
        <w:rPr>
          <w:rFonts w:ascii="GHEA Grapalat" w:hAnsi="GHEA Grapalat"/>
          <w:sz w:val="24"/>
          <w:szCs w:val="24"/>
          <w:lang w:val="hy-AM"/>
        </w:rPr>
        <w:t xml:space="preserve"> </w:t>
      </w:r>
      <w:r w:rsidR="000373A8">
        <w:rPr>
          <w:rFonts w:ascii="GHEA Grapalat" w:hAnsi="GHEA Grapalat"/>
          <w:sz w:val="24"/>
          <w:szCs w:val="24"/>
          <w:lang w:val="hy-AM"/>
        </w:rPr>
        <w:t>13</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233</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35"/>
        <w:gridCol w:w="1460"/>
        <w:gridCol w:w="1363"/>
        <w:gridCol w:w="1459"/>
        <w:gridCol w:w="1354"/>
        <w:gridCol w:w="1314"/>
        <w:gridCol w:w="1433"/>
        <w:gridCol w:w="1670"/>
        <w:gridCol w:w="1473"/>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E558D8" w14:paraId="41B1B28E" w14:textId="77777777" w:rsidTr="00B8252D">
        <w:trPr>
          <w:trHeight w:val="2935"/>
        </w:trPr>
        <w:tc>
          <w:tcPr>
            <w:tcW w:w="1237" w:type="dxa"/>
            <w:noWrap/>
            <w:vAlign w:val="center"/>
            <w:hideMark/>
          </w:tcPr>
          <w:p w14:paraId="5FDAEF6C" w14:textId="691F3FAC" w:rsidR="00BD2FA1" w:rsidRPr="00BD2FA1" w:rsidRDefault="00E14290"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3</w:t>
            </w:r>
          </w:p>
        </w:tc>
        <w:tc>
          <w:tcPr>
            <w:tcW w:w="2282" w:type="dxa"/>
            <w:vAlign w:val="center"/>
            <w:hideMark/>
          </w:tcPr>
          <w:p w14:paraId="453E0C59" w14:textId="77777777" w:rsidR="00E14290" w:rsidRDefault="00E14290" w:rsidP="000373A8">
            <w:pPr>
              <w:pStyle w:val="a3"/>
              <w:spacing w:after="0"/>
              <w:jc w:val="center"/>
              <w:rPr>
                <w:rFonts w:ascii="GHEA Grapalat" w:hAnsi="GHEA Grapalat"/>
                <w:color w:val="000000"/>
                <w:sz w:val="20"/>
                <w:szCs w:val="20"/>
              </w:rPr>
            </w:pPr>
            <w:r w:rsidRPr="00E14290">
              <w:rPr>
                <w:rFonts w:ascii="GHEA Grapalat" w:hAnsi="GHEA Grapalat"/>
                <w:color w:val="000000"/>
                <w:sz w:val="20"/>
                <w:szCs w:val="20"/>
              </w:rPr>
              <w:t>VAZ 21214</w:t>
            </w:r>
            <w:r>
              <w:rPr>
                <w:rFonts w:ascii="GHEA Grapalat" w:hAnsi="GHEA Grapalat"/>
                <w:color w:val="000000"/>
                <w:sz w:val="20"/>
                <w:szCs w:val="20"/>
              </w:rPr>
              <w:t>/</w:t>
            </w:r>
          </w:p>
          <w:p w14:paraId="6D1FDBFF" w14:textId="17BCE8DC" w:rsidR="00BD2FA1" w:rsidRPr="00BD2FA1" w:rsidRDefault="00E14290" w:rsidP="000373A8">
            <w:pPr>
              <w:pStyle w:val="a3"/>
              <w:spacing w:after="0"/>
              <w:jc w:val="center"/>
              <w:rPr>
                <w:rFonts w:ascii="GHEA Grapalat" w:hAnsi="GHEA Grapalat"/>
                <w:color w:val="000000"/>
                <w:sz w:val="20"/>
                <w:szCs w:val="20"/>
              </w:rPr>
            </w:pPr>
            <w:r w:rsidRPr="00E14290">
              <w:rPr>
                <w:rFonts w:ascii="GHEA Grapalat" w:hAnsi="GHEA Grapalat"/>
                <w:color w:val="000000"/>
                <w:sz w:val="20"/>
                <w:szCs w:val="20"/>
              </w:rPr>
              <w:t>XTA212140C2066228</w:t>
            </w:r>
          </w:p>
        </w:tc>
        <w:tc>
          <w:tcPr>
            <w:tcW w:w="1498" w:type="dxa"/>
            <w:vAlign w:val="center"/>
            <w:hideMark/>
          </w:tcPr>
          <w:p w14:paraId="3B0FD1F6" w14:textId="2C5F19CB" w:rsidR="00BD2FA1" w:rsidRPr="00BD2FA1" w:rsidRDefault="00D54560" w:rsidP="00BD2FA1">
            <w:pPr>
              <w:spacing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Ունիվերսալ</w:t>
            </w:r>
            <w:r w:rsidR="00BD2FA1" w:rsidRPr="00BD2FA1">
              <w:rPr>
                <w:rFonts w:ascii="GHEA Grapalat" w:eastAsia="Times New Roman" w:hAnsi="GHEA Grapalat" w:cs="Calibri"/>
                <w:kern w:val="0"/>
                <w:sz w:val="20"/>
                <w:szCs w:val="20"/>
                <w14:ligatures w14:val="none"/>
              </w:rPr>
              <w:t>/</w:t>
            </w:r>
          </w:p>
          <w:p w14:paraId="201AEFB7" w14:textId="78DCB38C" w:rsidR="00BD2FA1" w:rsidRPr="00BD2FA1" w:rsidRDefault="00BD2FA1" w:rsidP="00BD2FA1">
            <w:pPr>
              <w:spacing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20</w:t>
            </w:r>
            <w:r w:rsidR="00D54560">
              <w:rPr>
                <w:rFonts w:ascii="GHEA Grapalat" w:eastAsia="Times New Roman" w:hAnsi="GHEA Grapalat" w:cs="Calibri"/>
                <w:kern w:val="0"/>
                <w:sz w:val="20"/>
                <w:szCs w:val="20"/>
                <w:lang w:val="hy-AM"/>
                <w14:ligatures w14:val="none"/>
              </w:rPr>
              <w:t>1</w:t>
            </w:r>
            <w:r w:rsidR="00E14290">
              <w:rPr>
                <w:rFonts w:ascii="GHEA Grapalat" w:eastAsia="Times New Roman" w:hAnsi="GHEA Grapalat" w:cs="Calibri"/>
                <w:kern w:val="0"/>
                <w:sz w:val="20"/>
                <w:szCs w:val="20"/>
                <w:lang w:val="hy-AM"/>
                <w14:ligatures w14:val="none"/>
              </w:rPr>
              <w:t>2</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555DEDEE" w:rsidR="00BD2FA1" w:rsidRPr="00BD2FA1" w:rsidRDefault="00E14290" w:rsidP="00BD2FA1">
            <w:pPr>
              <w:spacing w:after="0" w:line="240" w:lineRule="auto"/>
              <w:jc w:val="center"/>
              <w:rPr>
                <w:rFonts w:ascii="GHEA Grapalat" w:eastAsia="Times New Roman" w:hAnsi="GHEA Grapalat" w:cs="Calibri"/>
                <w:kern w:val="0"/>
                <w:sz w:val="20"/>
                <w:szCs w:val="20"/>
                <w:lang w:val="hy-AM"/>
                <w14:ligatures w14:val="none"/>
              </w:rPr>
            </w:pPr>
            <w:r w:rsidRPr="00043F64">
              <w:rPr>
                <w:rStyle w:val="a5"/>
                <w:rFonts w:ascii="GHEA Grapalat" w:eastAsia="Calibri" w:hAnsi="GHEA Grapalat" w:cs="Calibri"/>
                <w:sz w:val="20"/>
                <w:szCs w:val="20"/>
              </w:rPr>
              <w:t>1 983 600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405063C7" w:rsidR="00BD2FA1" w:rsidRPr="00BD2FA1" w:rsidRDefault="00E558D8" w:rsidP="00BD2FA1">
            <w:pPr>
              <w:spacing w:after="0" w:line="240" w:lineRule="auto"/>
              <w:jc w:val="center"/>
              <w:rPr>
                <w:rFonts w:ascii="GHEA Grapalat" w:eastAsia="Times New Roman" w:hAnsi="GHEA Grapalat" w:cs="Calibri"/>
                <w:kern w:val="0"/>
                <w:sz w:val="20"/>
                <w:szCs w:val="20"/>
                <w:lang w:val="hy-AM"/>
                <w14:ligatures w14:val="none"/>
              </w:rPr>
            </w:pPr>
            <w:r w:rsidRPr="00E558D8">
              <w:rPr>
                <w:rStyle w:val="a5"/>
                <w:rFonts w:ascii="GHEA Grapalat" w:eastAsia="Calibri" w:hAnsi="GHEA Grapalat" w:cs="Calibri"/>
                <w:sz w:val="20"/>
                <w:szCs w:val="20"/>
              </w:rPr>
              <w:t>1</w:t>
            </w:r>
            <w:r>
              <w:rPr>
                <w:rStyle w:val="a5"/>
                <w:rFonts w:ascii="GHEA Grapalat" w:eastAsia="Calibri" w:hAnsi="GHEA Grapalat" w:cs="Calibri"/>
                <w:sz w:val="20"/>
                <w:szCs w:val="20"/>
              </w:rPr>
              <w:t xml:space="preserve"> </w:t>
            </w:r>
            <w:r w:rsidRPr="00E558D8">
              <w:rPr>
                <w:rStyle w:val="a5"/>
                <w:rFonts w:ascii="GHEA Grapalat" w:eastAsia="Calibri" w:hAnsi="GHEA Grapalat" w:cs="Calibri"/>
                <w:sz w:val="20"/>
                <w:szCs w:val="20"/>
              </w:rPr>
              <w:t>686</w:t>
            </w:r>
            <w:r>
              <w:rPr>
                <w:rStyle w:val="a5"/>
                <w:rFonts w:ascii="GHEA Grapalat" w:eastAsia="Calibri" w:hAnsi="GHEA Grapalat" w:cs="Calibri"/>
                <w:sz w:val="20"/>
                <w:szCs w:val="20"/>
              </w:rPr>
              <w:t xml:space="preserve"> </w:t>
            </w:r>
            <w:r w:rsidRPr="00E558D8">
              <w:rPr>
                <w:rStyle w:val="a5"/>
                <w:rFonts w:ascii="GHEA Grapalat" w:eastAsia="Calibri" w:hAnsi="GHEA Grapalat" w:cs="Calibri"/>
                <w:sz w:val="20"/>
                <w:szCs w:val="20"/>
              </w:rPr>
              <w:t>060</w:t>
            </w:r>
          </w:p>
        </w:tc>
        <w:tc>
          <w:tcPr>
            <w:tcW w:w="1380" w:type="dxa"/>
            <w:vAlign w:val="center"/>
          </w:tcPr>
          <w:p w14:paraId="3F765D85" w14:textId="46F19739" w:rsidR="00BD2FA1" w:rsidRPr="00BD2FA1" w:rsidRDefault="00E558D8" w:rsidP="00BD2FA1">
            <w:pPr>
              <w:spacing w:after="0" w:line="240" w:lineRule="auto"/>
              <w:jc w:val="center"/>
              <w:rPr>
                <w:rFonts w:ascii="GHEA Grapalat" w:eastAsia="Times New Roman" w:hAnsi="GHEA Grapalat" w:cs="Calibri"/>
                <w:kern w:val="0"/>
                <w:sz w:val="20"/>
                <w:szCs w:val="20"/>
                <w:lang w:val="hy-AM"/>
                <w14:ligatures w14:val="none"/>
              </w:rPr>
            </w:pPr>
            <w:r w:rsidRPr="00E558D8">
              <w:rPr>
                <w:rFonts w:ascii="GHEA Grapalat" w:eastAsia="Times New Roman" w:hAnsi="GHEA Grapalat" w:cs="Calibri"/>
                <w:kern w:val="0"/>
                <w:sz w:val="20"/>
                <w:szCs w:val="20"/>
                <w14:ligatures w14:val="none"/>
              </w:rPr>
              <w:t>505</w:t>
            </w:r>
            <w:r>
              <w:rPr>
                <w:rFonts w:ascii="GHEA Grapalat" w:eastAsia="Times New Roman" w:hAnsi="GHEA Grapalat" w:cs="Calibri"/>
                <w:kern w:val="0"/>
                <w:sz w:val="20"/>
                <w:szCs w:val="20"/>
                <w14:ligatures w14:val="none"/>
              </w:rPr>
              <w:t xml:space="preserve"> </w:t>
            </w:r>
            <w:r w:rsidRPr="00E558D8">
              <w:rPr>
                <w:rFonts w:ascii="GHEA Grapalat" w:eastAsia="Times New Roman" w:hAnsi="GHEA Grapalat" w:cs="Calibri"/>
                <w:kern w:val="0"/>
                <w:sz w:val="20"/>
                <w:szCs w:val="20"/>
                <w14:ligatures w14:val="none"/>
              </w:rPr>
              <w:t>818</w:t>
            </w:r>
          </w:p>
        </w:tc>
        <w:tc>
          <w:tcPr>
            <w:tcW w:w="1314" w:type="dxa"/>
            <w:vAlign w:val="center"/>
          </w:tcPr>
          <w:p w14:paraId="3AEE8551" w14:textId="73FD3B30"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50 000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65E3B21F" w:rsidR="00BD2FA1" w:rsidRPr="00BD2FA1" w:rsidRDefault="00E14290" w:rsidP="00BD2FA1">
            <w:pPr>
              <w:spacing w:line="240" w:lineRule="auto"/>
              <w:jc w:val="center"/>
              <w:rPr>
                <w:rFonts w:ascii="GHEA Grapalat" w:hAnsi="GHEA Grapalat"/>
                <w:color w:val="000000"/>
                <w:sz w:val="20"/>
                <w:szCs w:val="20"/>
                <w:lang w:val="hy-AM"/>
              </w:rPr>
            </w:pPr>
            <w:r w:rsidRPr="00E14290">
              <w:rPr>
                <w:rFonts w:ascii="GHEA Grapalat" w:hAnsi="GHEA Grapalat"/>
                <w:color w:val="000000"/>
                <w:sz w:val="20"/>
                <w:szCs w:val="20"/>
                <w:lang w:val="hy-AM"/>
              </w:rPr>
              <w:t>Վազքը՝ 335</w:t>
            </w:r>
            <w:r w:rsidRPr="00E14290">
              <w:rPr>
                <w:rFonts w:ascii="Calibri" w:hAnsi="Calibri" w:cs="Calibri"/>
                <w:color w:val="000000"/>
                <w:sz w:val="20"/>
                <w:szCs w:val="20"/>
                <w:lang w:val="hy-AM"/>
              </w:rPr>
              <w:t> </w:t>
            </w:r>
            <w:r w:rsidRPr="00E14290">
              <w:rPr>
                <w:rFonts w:ascii="GHEA Grapalat" w:hAnsi="GHEA Grapalat"/>
                <w:color w:val="000000"/>
                <w:sz w:val="20"/>
                <w:szCs w:val="20"/>
                <w:lang w:val="hy-AM"/>
              </w:rPr>
              <w:t xml:space="preserve">350 կմ, Շարժիչը՝ չփորձարկված, Փոխ տուփը՝ չփորձարկված Թափքը՝ բնական մաշվածություև. </w:t>
            </w:r>
            <w:r w:rsidRPr="00E14290">
              <w:rPr>
                <w:rFonts w:ascii="GHEA Grapalat" w:hAnsi="GHEA Grapalat"/>
                <w:color w:val="000000"/>
                <w:sz w:val="20"/>
                <w:szCs w:val="20"/>
                <w:lang w:val="ru-RU"/>
              </w:rPr>
              <w:t>Այլ հանգույցներ՝ չփորձարկված, Բացակայող դետալներ՝ պահեստ բանալի, անվադող, դարձակ</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lastRenderedPageBreak/>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 xml:space="preserve">պատժվում է տուգանքով՝ տասնապատիկից երեսնապատիկի չափով, կամ հանրային աշխատանքներով՝ հարյուրից </w:t>
      </w:r>
      <w:r w:rsidRPr="000E156C">
        <w:rPr>
          <w:rFonts w:ascii="GHEA Grapalat" w:hAnsi="GHEA Grapalat"/>
          <w:i/>
          <w:iCs/>
          <w:sz w:val="20"/>
          <w:szCs w:val="20"/>
          <w:lang w:val="hy-AM"/>
        </w:rPr>
        <w:lastRenderedPageBreak/>
        <w:t>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6A3C"/>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858F0"/>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4560"/>
    <w:rsid w:val="00D5713F"/>
    <w:rsid w:val="00D62E9D"/>
    <w:rsid w:val="00D75C60"/>
    <w:rsid w:val="00DA6B0B"/>
    <w:rsid w:val="00DC4139"/>
    <w:rsid w:val="00DE6BA0"/>
    <w:rsid w:val="00DF1F17"/>
    <w:rsid w:val="00DF218A"/>
    <w:rsid w:val="00DF769A"/>
    <w:rsid w:val="00E00F2F"/>
    <w:rsid w:val="00E07BCA"/>
    <w:rsid w:val="00E14290"/>
    <w:rsid w:val="00E166A6"/>
    <w:rsid w:val="00E22626"/>
    <w:rsid w:val="00E22D19"/>
    <w:rsid w:val="00E27A9D"/>
    <w:rsid w:val="00E35A84"/>
    <w:rsid w:val="00E45763"/>
    <w:rsid w:val="00E558D8"/>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806</TotalTime>
  <Pages>4</Pages>
  <Words>1514</Words>
  <Characters>8635</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475</cp:revision>
  <cp:lastPrinted>2026-01-29T12:14:00Z</cp:lastPrinted>
  <dcterms:created xsi:type="dcterms:W3CDTF">2024-10-29T08:16:00Z</dcterms:created>
  <dcterms:modified xsi:type="dcterms:W3CDTF">2026-07-01T11:05:00Z</dcterms:modified>
</cp:coreProperties>
</file>