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31F6299"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373A8">
        <w:rPr>
          <w:rFonts w:ascii="GHEA Grapalat" w:hAnsi="GHEA Grapalat"/>
          <w:b/>
          <w:bCs/>
          <w:i/>
          <w:iCs/>
          <w:lang w:val="hy-AM"/>
        </w:rPr>
        <w:t>հու</w:t>
      </w:r>
      <w:r w:rsidR="004D5162">
        <w:rPr>
          <w:rFonts w:ascii="GHEA Grapalat" w:hAnsi="GHEA Grapalat"/>
          <w:b/>
          <w:bCs/>
          <w:i/>
          <w:iCs/>
          <w:lang w:val="hy-AM"/>
        </w:rPr>
        <w:t>լ</w:t>
      </w:r>
      <w:r w:rsidR="000373A8">
        <w:rPr>
          <w:rFonts w:ascii="GHEA Grapalat" w:hAnsi="GHEA Grapalat"/>
          <w:b/>
          <w:bCs/>
          <w:i/>
          <w:iCs/>
          <w:lang w:val="hy-AM"/>
        </w:rPr>
        <w:t>իսի</w:t>
      </w:r>
      <w:r w:rsidR="003258D9">
        <w:rPr>
          <w:rFonts w:ascii="GHEA Grapalat" w:hAnsi="GHEA Grapalat"/>
          <w:b/>
          <w:bCs/>
          <w:i/>
          <w:iCs/>
          <w:lang w:val="hy-AM"/>
        </w:rPr>
        <w:t xml:space="preserve"> </w:t>
      </w:r>
      <w:r w:rsidR="004D5162">
        <w:rPr>
          <w:rFonts w:ascii="GHEA Grapalat" w:hAnsi="GHEA Grapalat"/>
          <w:b/>
          <w:bCs/>
          <w:i/>
          <w:iCs/>
          <w:lang w:val="hy-AM"/>
        </w:rPr>
        <w:t>14</w:t>
      </w:r>
      <w:r w:rsidR="007E2D63" w:rsidRPr="00630348">
        <w:rPr>
          <w:rFonts w:ascii="GHEA Grapalat" w:hAnsi="GHEA Grapalat"/>
          <w:b/>
          <w:bCs/>
          <w:i/>
          <w:iCs/>
          <w:lang w:val="hy-AM"/>
        </w:rPr>
        <w:t xml:space="preserve">-ին, ժամը՝ </w:t>
      </w:r>
      <w:r w:rsidR="00136859">
        <w:rPr>
          <w:rFonts w:ascii="GHEA Grapalat" w:hAnsi="GHEA Grapalat"/>
          <w:b/>
          <w:bCs/>
          <w:i/>
          <w:iCs/>
          <w:lang w:val="hy-AM"/>
        </w:rPr>
        <w:t>10</w:t>
      </w:r>
      <w:r w:rsidR="007E2D63" w:rsidRPr="00630348">
        <w:rPr>
          <w:rFonts w:ascii="GHEA Grapalat" w:hAnsi="GHEA Grapalat"/>
          <w:b/>
          <w:bCs/>
          <w:i/>
          <w:iCs/>
          <w:lang w:val="hy-AM"/>
        </w:rPr>
        <w:t>:</w:t>
      </w:r>
      <w:r w:rsidR="00136859">
        <w:rPr>
          <w:rFonts w:ascii="GHEA Grapalat" w:hAnsi="GHEA Grapalat"/>
          <w:b/>
          <w:bCs/>
          <w:i/>
          <w:iCs/>
          <w:lang w:val="hy-AM"/>
        </w:rPr>
        <w:t>0</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21671B9"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հունիսի</w:t>
      </w:r>
      <w:r w:rsidR="007E4B60">
        <w:rPr>
          <w:rFonts w:ascii="GHEA Grapalat" w:hAnsi="GHEA Grapalat"/>
          <w:sz w:val="24"/>
          <w:szCs w:val="24"/>
          <w:lang w:val="hy-AM"/>
        </w:rPr>
        <w:t xml:space="preserve"> </w:t>
      </w:r>
      <w:r w:rsidR="004D5162">
        <w:rPr>
          <w:rFonts w:ascii="GHEA Grapalat" w:hAnsi="GHEA Grapalat"/>
          <w:sz w:val="24"/>
          <w:szCs w:val="24"/>
          <w:lang w:val="hy-AM"/>
        </w:rPr>
        <w:t>8</w:t>
      </w:r>
      <w:r w:rsidR="00B7435E" w:rsidRPr="007E2D63">
        <w:rPr>
          <w:rFonts w:ascii="GHEA Grapalat" w:hAnsi="GHEA Grapalat"/>
          <w:sz w:val="24"/>
          <w:szCs w:val="24"/>
          <w:lang w:val="hy-AM"/>
        </w:rPr>
        <w:t xml:space="preserve">-ի թիվ </w:t>
      </w:r>
      <w:r w:rsidR="000373A8">
        <w:rPr>
          <w:rFonts w:ascii="GHEA Grapalat" w:hAnsi="GHEA Grapalat"/>
          <w:sz w:val="24"/>
          <w:szCs w:val="24"/>
          <w:lang w:val="hy-AM"/>
        </w:rPr>
        <w:t>2</w:t>
      </w:r>
      <w:r w:rsidR="004D5162">
        <w:rPr>
          <w:rFonts w:ascii="GHEA Grapalat" w:hAnsi="GHEA Grapalat"/>
          <w:sz w:val="24"/>
          <w:szCs w:val="24"/>
          <w:lang w:val="hy-AM"/>
        </w:rPr>
        <w:t>65</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136859" w14:paraId="41B1B28E" w14:textId="77777777" w:rsidTr="00B8252D">
        <w:trPr>
          <w:trHeight w:val="2935"/>
        </w:trPr>
        <w:tc>
          <w:tcPr>
            <w:tcW w:w="1237" w:type="dxa"/>
            <w:noWrap/>
            <w:vAlign w:val="center"/>
            <w:hideMark/>
          </w:tcPr>
          <w:p w14:paraId="5FDAEF6C" w14:textId="457FC088" w:rsidR="00BD2FA1" w:rsidRPr="00BD2FA1" w:rsidRDefault="00136859"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7</w:t>
            </w:r>
          </w:p>
        </w:tc>
        <w:tc>
          <w:tcPr>
            <w:tcW w:w="2282" w:type="dxa"/>
            <w:vAlign w:val="center"/>
            <w:hideMark/>
          </w:tcPr>
          <w:p w14:paraId="2F1218B8" w14:textId="77777777" w:rsidR="00136859" w:rsidRDefault="00136859" w:rsidP="00136859">
            <w:pPr>
              <w:pStyle w:val="a3"/>
              <w:spacing w:after="0"/>
              <w:jc w:val="center"/>
              <w:rPr>
                <w:rFonts w:ascii="GHEA Grapalat" w:hAnsi="GHEA Grapalat"/>
                <w:color w:val="000000"/>
                <w:sz w:val="20"/>
                <w:szCs w:val="20"/>
              </w:rPr>
            </w:pPr>
            <w:r w:rsidRPr="00136859">
              <w:rPr>
                <w:rFonts w:ascii="GHEA Grapalat" w:hAnsi="GHEA Grapalat"/>
                <w:color w:val="000000"/>
                <w:sz w:val="20"/>
                <w:szCs w:val="20"/>
              </w:rPr>
              <w:t>HYUNDAI TUCSON 2.0</w:t>
            </w:r>
            <w:r>
              <w:rPr>
                <w:rFonts w:ascii="GHEA Grapalat" w:hAnsi="GHEA Grapalat"/>
                <w:color w:val="000000"/>
                <w:sz w:val="20"/>
                <w:szCs w:val="20"/>
              </w:rPr>
              <w:t>/</w:t>
            </w:r>
          </w:p>
          <w:p w14:paraId="6D1FDBFF" w14:textId="31A20121" w:rsidR="00BD2FA1" w:rsidRPr="00BD2FA1" w:rsidRDefault="00136859" w:rsidP="00136859">
            <w:pPr>
              <w:pStyle w:val="a3"/>
              <w:spacing w:after="0"/>
              <w:jc w:val="center"/>
              <w:rPr>
                <w:rFonts w:ascii="GHEA Grapalat" w:hAnsi="GHEA Grapalat"/>
                <w:color w:val="000000"/>
                <w:sz w:val="20"/>
                <w:szCs w:val="20"/>
              </w:rPr>
            </w:pPr>
            <w:r w:rsidRPr="00136859">
              <w:rPr>
                <w:rFonts w:ascii="GHEA Grapalat" w:hAnsi="GHEA Grapalat"/>
                <w:color w:val="000000"/>
                <w:sz w:val="20"/>
                <w:szCs w:val="20"/>
              </w:rPr>
              <w:t>KMHJN81BP7Ս697123</w:t>
            </w:r>
          </w:p>
        </w:tc>
        <w:tc>
          <w:tcPr>
            <w:tcW w:w="1498" w:type="dxa"/>
            <w:vAlign w:val="center"/>
            <w:hideMark/>
          </w:tcPr>
          <w:p w14:paraId="6ABC0A9A" w14:textId="77777777" w:rsidR="00136859" w:rsidRDefault="004D5162" w:rsidP="00AB18A0">
            <w:pPr>
              <w:spacing w:line="240" w:lineRule="auto"/>
              <w:jc w:val="center"/>
              <w:rPr>
                <w:rFonts w:ascii="GHEA Grapalat" w:eastAsia="Times New Roman" w:hAnsi="GHEA Grapalat" w:cs="Calibri"/>
                <w:kern w:val="0"/>
                <w:sz w:val="20"/>
                <w:szCs w:val="20"/>
                <w14:ligatures w14:val="none"/>
              </w:rPr>
            </w:pPr>
            <w:r w:rsidRPr="004D5162">
              <w:rPr>
                <w:rFonts w:ascii="GHEA Grapalat" w:eastAsia="Times New Roman" w:hAnsi="GHEA Grapalat" w:cs="Calibri"/>
                <w:kern w:val="0"/>
                <w:sz w:val="20"/>
                <w:szCs w:val="20"/>
                <w14:ligatures w14:val="none"/>
              </w:rPr>
              <w:t>20</w:t>
            </w:r>
            <w:r w:rsidR="00AB18A0">
              <w:rPr>
                <w:rFonts w:ascii="GHEA Grapalat" w:eastAsia="Times New Roman" w:hAnsi="GHEA Grapalat" w:cs="Calibri"/>
                <w:kern w:val="0"/>
                <w:sz w:val="20"/>
                <w:szCs w:val="20"/>
                <w14:ligatures w14:val="none"/>
              </w:rPr>
              <w:t>0</w:t>
            </w:r>
            <w:r w:rsidR="00136859">
              <w:rPr>
                <w:rFonts w:ascii="GHEA Grapalat" w:eastAsia="Times New Roman" w:hAnsi="GHEA Grapalat" w:cs="Calibri"/>
                <w:kern w:val="0"/>
                <w:sz w:val="20"/>
                <w:szCs w:val="20"/>
                <w14:ligatures w14:val="none"/>
              </w:rPr>
              <w:t>7</w:t>
            </w:r>
            <w:r>
              <w:rPr>
                <w:rFonts w:ascii="GHEA Grapalat" w:eastAsia="Times New Roman" w:hAnsi="GHEA Grapalat" w:cs="Calibri"/>
                <w:kern w:val="0"/>
                <w:sz w:val="20"/>
                <w:szCs w:val="20"/>
                <w14:ligatures w14:val="none"/>
              </w:rPr>
              <w:t>/</w:t>
            </w:r>
          </w:p>
          <w:p w14:paraId="201AEFB7" w14:textId="1DB959F0" w:rsidR="00BD2FA1" w:rsidRPr="004D5162" w:rsidRDefault="00136859" w:rsidP="00AB18A0">
            <w:pPr>
              <w:spacing w:line="240" w:lineRule="auto"/>
              <w:jc w:val="center"/>
              <w:rPr>
                <w:rFonts w:ascii="GHEA Grapalat" w:eastAsia="Times New Roman" w:hAnsi="GHEA Grapalat" w:cs="Calibri"/>
                <w:kern w:val="0"/>
                <w:sz w:val="20"/>
                <w:szCs w:val="20"/>
                <w14:ligatures w14:val="none"/>
              </w:rPr>
            </w:pPr>
            <w:r w:rsidRPr="00136859">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E289E4E" w:rsidR="00BD2FA1" w:rsidRPr="00BD2FA1" w:rsidRDefault="00136859" w:rsidP="00BD2FA1">
            <w:pPr>
              <w:spacing w:after="0" w:line="240" w:lineRule="auto"/>
              <w:jc w:val="center"/>
              <w:rPr>
                <w:rFonts w:ascii="GHEA Grapalat" w:eastAsia="Times New Roman" w:hAnsi="GHEA Grapalat" w:cs="Calibri"/>
                <w:kern w:val="0"/>
                <w:sz w:val="20"/>
                <w:szCs w:val="20"/>
                <w:lang w:val="hy-AM"/>
                <w14:ligatures w14:val="none"/>
              </w:rPr>
            </w:pPr>
            <w:r w:rsidRPr="00136859">
              <w:rPr>
                <w:rFonts w:ascii="GHEA Grapalat" w:eastAsia="Calibri" w:hAnsi="GHEA Grapalat" w:cs="Calibri"/>
                <w:sz w:val="20"/>
                <w:szCs w:val="20"/>
              </w:rPr>
              <w:t>1 870 867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0666C5C" w:rsidR="00BD2FA1" w:rsidRPr="00BD2FA1" w:rsidRDefault="00136859" w:rsidP="00BD2FA1">
            <w:pPr>
              <w:spacing w:after="0" w:line="240" w:lineRule="auto"/>
              <w:jc w:val="center"/>
              <w:rPr>
                <w:rFonts w:ascii="GHEA Grapalat" w:eastAsia="Times New Roman" w:hAnsi="GHEA Grapalat" w:cs="Calibri"/>
                <w:kern w:val="0"/>
                <w:sz w:val="20"/>
                <w:szCs w:val="20"/>
                <w:lang w:val="hy-AM"/>
                <w14:ligatures w14:val="none"/>
              </w:rPr>
            </w:pPr>
            <w:r w:rsidRPr="00136859">
              <w:rPr>
                <w:rFonts w:ascii="GHEA Grapalat" w:eastAsia="Calibri" w:hAnsi="GHEA Grapalat" w:cs="Calibri"/>
                <w:sz w:val="20"/>
                <w:szCs w:val="20"/>
              </w:rPr>
              <w:t>1 870 867</w:t>
            </w:r>
          </w:p>
        </w:tc>
        <w:tc>
          <w:tcPr>
            <w:tcW w:w="1380" w:type="dxa"/>
            <w:vAlign w:val="center"/>
          </w:tcPr>
          <w:p w14:paraId="3F765D85" w14:textId="4E1C8CC5" w:rsidR="00BD2FA1" w:rsidRPr="00BD2FA1" w:rsidRDefault="00136859" w:rsidP="00BD2FA1">
            <w:pPr>
              <w:spacing w:after="0" w:line="240" w:lineRule="auto"/>
              <w:jc w:val="center"/>
              <w:rPr>
                <w:rFonts w:ascii="GHEA Grapalat" w:eastAsia="Times New Roman" w:hAnsi="GHEA Grapalat" w:cs="Calibri"/>
                <w:kern w:val="0"/>
                <w:sz w:val="20"/>
                <w:szCs w:val="20"/>
                <w:lang w:val="hy-AM"/>
                <w14:ligatures w14:val="none"/>
              </w:rPr>
            </w:pPr>
            <w:r w:rsidRPr="00136859">
              <w:rPr>
                <w:rFonts w:ascii="GHEA Grapalat" w:eastAsia="Times New Roman" w:hAnsi="GHEA Grapalat" w:cs="Calibri"/>
                <w:kern w:val="0"/>
                <w:sz w:val="20"/>
                <w:szCs w:val="20"/>
                <w14:ligatures w14:val="none"/>
              </w:rPr>
              <w:t>561</w:t>
            </w:r>
            <w:r>
              <w:rPr>
                <w:rFonts w:ascii="GHEA Grapalat" w:eastAsia="Times New Roman" w:hAnsi="GHEA Grapalat" w:cs="Calibri"/>
                <w:kern w:val="0"/>
                <w:sz w:val="20"/>
                <w:szCs w:val="20"/>
                <w14:ligatures w14:val="none"/>
              </w:rPr>
              <w:t xml:space="preserve"> </w:t>
            </w:r>
            <w:r w:rsidRPr="00136859">
              <w:rPr>
                <w:rFonts w:ascii="GHEA Grapalat" w:eastAsia="Times New Roman" w:hAnsi="GHEA Grapalat" w:cs="Calibri"/>
                <w:kern w:val="0"/>
                <w:sz w:val="20"/>
                <w:szCs w:val="20"/>
                <w14:ligatures w14:val="none"/>
              </w:rPr>
              <w:t>260</w:t>
            </w:r>
          </w:p>
        </w:tc>
        <w:tc>
          <w:tcPr>
            <w:tcW w:w="1314" w:type="dxa"/>
            <w:vAlign w:val="center"/>
          </w:tcPr>
          <w:p w14:paraId="3AEE8551" w14:textId="73FD3B30"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Times New Roman" w:hAnsi="GHEA Grapalat" w:cs="Calibri"/>
                <w:kern w:val="0"/>
                <w:sz w:val="20"/>
                <w:szCs w:val="20"/>
                <w:lang w:val="hy-AM"/>
                <w14:ligatures w14:val="none"/>
              </w:rPr>
              <w:t>50 000</w:t>
            </w:r>
          </w:p>
        </w:tc>
        <w:tc>
          <w:tcPr>
            <w:tcW w:w="1487" w:type="dxa"/>
            <w:vAlign w:val="center"/>
          </w:tcPr>
          <w:p w14:paraId="78495533" w14:textId="69144EBE" w:rsidR="00BD2FA1" w:rsidRPr="00BD2FA1" w:rsidRDefault="00BD2FA1" w:rsidP="00BD2FA1">
            <w:pPr>
              <w:spacing w:after="0" w:line="240" w:lineRule="auto"/>
              <w:jc w:val="center"/>
              <w:rPr>
                <w:rFonts w:ascii="GHEA Grapalat" w:eastAsia="Microsoft JhengHei" w:hAnsi="GHEA Grapalat" w:cs="Microsoft JhengHei"/>
                <w:kern w:val="0"/>
                <w:sz w:val="20"/>
                <w:szCs w:val="20"/>
                <w:lang w:val="hy-AM"/>
                <w14:ligatures w14:val="none"/>
              </w:rPr>
            </w:pPr>
            <w:r w:rsidRPr="00BD2FA1">
              <w:rPr>
                <w:rFonts w:ascii="GHEA Grapalat" w:eastAsia="Times New Roman" w:hAnsi="GHEA Grapalat" w:cs="Calibri"/>
                <w:kern w:val="0"/>
                <w:sz w:val="20"/>
                <w:szCs w:val="20"/>
                <w14:ligatures w14:val="none"/>
              </w:rPr>
              <w:t>18 000</w:t>
            </w:r>
          </w:p>
        </w:tc>
        <w:tc>
          <w:tcPr>
            <w:tcW w:w="1489" w:type="dxa"/>
            <w:vAlign w:val="center"/>
          </w:tcPr>
          <w:p w14:paraId="227223D1" w14:textId="32998F5A" w:rsidR="00BD2FA1" w:rsidRPr="004F1991" w:rsidRDefault="00136859" w:rsidP="00136859">
            <w:pPr>
              <w:jc w:val="center"/>
              <w:rPr>
                <w:rFonts w:ascii="GHEA Grapalat" w:hAnsi="GHEA Grapalat"/>
                <w:color w:val="000000"/>
                <w:sz w:val="20"/>
                <w:szCs w:val="20"/>
                <w:lang w:val="hy-AM"/>
              </w:rPr>
            </w:pPr>
            <w:r w:rsidRPr="00136859">
              <w:rPr>
                <w:rFonts w:ascii="GHEA Grapalat" w:hAnsi="GHEA Grapalat"/>
                <w:color w:val="000000"/>
                <w:sz w:val="20"/>
                <w:szCs w:val="20"/>
                <w:lang w:val="hy-AM"/>
              </w:rPr>
              <w:t>Վագքը՝268 700կմ, Շարժիչը՝ բավարար, Փոխ տուփը՝ բավարար, Թափքը՝ լավ, Այլ հանգույցներ՝ լավ, Բացակայող դետալներ՝ չկան</w:t>
            </w:r>
          </w:p>
        </w:tc>
        <w:tc>
          <w:tcPr>
            <w:tcW w:w="1489"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lastRenderedPageBreak/>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1604"/>
    <w:rsid w:val="003063A2"/>
    <w:rsid w:val="00306587"/>
    <w:rsid w:val="003130B0"/>
    <w:rsid w:val="003214CF"/>
    <w:rsid w:val="003258D9"/>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6099"/>
    <w:rsid w:val="00415B95"/>
    <w:rsid w:val="0042023B"/>
    <w:rsid w:val="004205F2"/>
    <w:rsid w:val="004262F4"/>
    <w:rsid w:val="00446DD8"/>
    <w:rsid w:val="00456AA7"/>
    <w:rsid w:val="00460A1E"/>
    <w:rsid w:val="004677DA"/>
    <w:rsid w:val="00472804"/>
    <w:rsid w:val="004740A1"/>
    <w:rsid w:val="00482E5E"/>
    <w:rsid w:val="004865B4"/>
    <w:rsid w:val="00487E4E"/>
    <w:rsid w:val="00490BFC"/>
    <w:rsid w:val="00490DDB"/>
    <w:rsid w:val="00495BEA"/>
    <w:rsid w:val="004C3FF6"/>
    <w:rsid w:val="004C5B4B"/>
    <w:rsid w:val="004D205A"/>
    <w:rsid w:val="004D3A26"/>
    <w:rsid w:val="004D5162"/>
    <w:rsid w:val="004E0F71"/>
    <w:rsid w:val="004E2179"/>
    <w:rsid w:val="004F1991"/>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7D0C"/>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C6A24"/>
    <w:rsid w:val="00CD09E4"/>
    <w:rsid w:val="00CD2678"/>
    <w:rsid w:val="00CD31AE"/>
    <w:rsid w:val="00CD3A30"/>
    <w:rsid w:val="00CE7833"/>
    <w:rsid w:val="00CF3DA9"/>
    <w:rsid w:val="00D1606D"/>
    <w:rsid w:val="00D21DBB"/>
    <w:rsid w:val="00D30573"/>
    <w:rsid w:val="00D35907"/>
    <w:rsid w:val="00D40CC5"/>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812</TotalTime>
  <Pages>4</Pages>
  <Words>1507</Words>
  <Characters>8590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489</cp:revision>
  <cp:lastPrinted>2026-01-29T12:14:00Z</cp:lastPrinted>
  <dcterms:created xsi:type="dcterms:W3CDTF">2024-10-29T08:16:00Z</dcterms:created>
  <dcterms:modified xsi:type="dcterms:W3CDTF">2026-06-23T08:17:00Z</dcterms:modified>
</cp:coreProperties>
</file>