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236788FE"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Pr>
          <w:rFonts w:ascii="GHEA Grapalat" w:hAnsi="GHEA Grapalat"/>
          <w:b/>
          <w:bCs/>
          <w:lang w:val="hy-AM"/>
        </w:rPr>
        <w:t xml:space="preserve">հուլիսի  </w:t>
      </w:r>
      <w:r w:rsidR="00C07CD7">
        <w:rPr>
          <w:rFonts w:ascii="GHEA Grapalat" w:hAnsi="GHEA Grapalat"/>
          <w:b/>
          <w:bCs/>
          <w:lang w:val="hy-AM"/>
        </w:rPr>
        <w:t>23</w:t>
      </w:r>
      <w:r w:rsidR="00D57C07">
        <w:rPr>
          <w:rFonts w:ascii="GHEA Grapalat" w:hAnsi="GHEA Grapalat"/>
          <w:b/>
          <w:bCs/>
          <w:lang w:val="hy-AM"/>
        </w:rPr>
        <w:t xml:space="preserve">-ին, ժամը՝ </w:t>
      </w:r>
      <w:r>
        <w:rPr>
          <w:rFonts w:ascii="GHEA Grapalat" w:hAnsi="GHEA Grapalat"/>
          <w:b/>
          <w:bCs/>
          <w:lang w:val="hy-AM"/>
        </w:rPr>
        <w:t>1</w:t>
      </w:r>
      <w:r w:rsidR="00C07CD7">
        <w:rPr>
          <w:rFonts w:ascii="GHEA Grapalat" w:hAnsi="GHEA Grapalat"/>
          <w:b/>
          <w:bCs/>
          <w:lang w:val="hy-AM"/>
        </w:rPr>
        <w:t>0</w:t>
      </w:r>
      <w:r>
        <w:rPr>
          <w:rFonts w:ascii="GHEA Grapalat" w:hAnsi="GHEA Grapalat"/>
          <w:b/>
          <w:bCs/>
          <w:lang w:val="hy-AM"/>
        </w:rPr>
        <w:t>։</w:t>
      </w:r>
      <w:r w:rsidR="008456C7">
        <w:rPr>
          <w:rFonts w:ascii="GHEA Grapalat" w:hAnsi="GHEA Grapalat"/>
          <w:b/>
          <w:bCs/>
          <w:lang w:val="hy-AM"/>
        </w:rPr>
        <w:t>3</w:t>
      </w:r>
      <w:r>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1DCE81ED"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8456C7">
        <w:rPr>
          <w:rFonts w:ascii="GHEA Grapalat" w:hAnsi="GHEA Grapalat"/>
          <w:b/>
          <w:bCs/>
          <w:lang w:val="hy-AM"/>
        </w:rPr>
        <w:t>293</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8456C7" w:rsidRPr="008456C7">
        <w:rPr>
          <w:rFonts w:ascii="GHEA Grapalat" w:hAnsi="GHEA Grapalat" w:cs="Arial"/>
          <w:b/>
          <w:bCs/>
          <w:lang w:val="hy-AM"/>
        </w:rPr>
        <w:t>11-012-0117-0022-001-</w:t>
      </w:r>
      <w:r w:rsidR="008456C7" w:rsidRPr="008456C7">
        <w:rPr>
          <w:rFonts w:asciiTheme="minorHAnsi" w:hAnsiTheme="minorHAnsi" w:cs="Arial"/>
          <w:b/>
          <w:bCs/>
          <w:lang w:val="hy-AM"/>
        </w:rPr>
        <w:t xml:space="preserve">011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74"/>
        <w:gridCol w:w="1532"/>
        <w:gridCol w:w="1175"/>
        <w:gridCol w:w="1363"/>
        <w:gridCol w:w="1363"/>
        <w:gridCol w:w="1519"/>
        <w:gridCol w:w="1414"/>
        <w:gridCol w:w="1389"/>
        <w:gridCol w:w="1307"/>
      </w:tblGrid>
      <w:tr w:rsidR="00D57C07" w:rsidRPr="00D57C07" w14:paraId="3837E2A2" w14:textId="77777777" w:rsidTr="005C668E">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354"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5C668E">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35D7FE31" w:rsidR="00D57C07" w:rsidRPr="006A0FF5" w:rsidRDefault="00504FA6">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504FA6">
              <w:rPr>
                <w:rFonts w:ascii="GHEA Grapalat" w:hAnsi="GHEA Grapalat" w:cs="Calibri"/>
                <w:kern w:val="2"/>
                <w:sz w:val="16"/>
                <w:szCs w:val="16"/>
                <w:lang w:val="hy-AM"/>
                <w14:ligatures w14:val="standardContextual"/>
              </w:rPr>
              <w:t>Տավուշի մարզ համայնք Նոյեմբերյան ք</w:t>
            </w:r>
            <w:r w:rsidRPr="00504FA6">
              <w:rPr>
                <w:rFonts w:ascii="Cambria Math" w:hAnsi="Cambria Math" w:cs="Cambria Math"/>
                <w:kern w:val="2"/>
                <w:sz w:val="16"/>
                <w:szCs w:val="16"/>
                <w:lang w:val="hy-AM"/>
                <w14:ligatures w14:val="standardContextual"/>
              </w:rPr>
              <w:t>․</w:t>
            </w:r>
            <w:r w:rsidRPr="00504FA6">
              <w:rPr>
                <w:rFonts w:ascii="GHEA Grapalat" w:hAnsi="GHEA Grapalat" w:cs="GHEA Grapalat"/>
                <w:kern w:val="2"/>
                <w:sz w:val="16"/>
                <w:szCs w:val="16"/>
                <w:lang w:val="hy-AM"/>
                <w14:ligatures w14:val="standardContextual"/>
              </w:rPr>
              <w:t>Այրում</w:t>
            </w:r>
            <w:r w:rsidRPr="00504FA6">
              <w:rPr>
                <w:rFonts w:ascii="GHEA Grapalat" w:hAnsi="GHEA Grapalat" w:cs="Calibri"/>
                <w:kern w:val="2"/>
                <w:sz w:val="16"/>
                <w:szCs w:val="16"/>
                <w:lang w:val="hy-AM"/>
                <w14:ligatures w14:val="standardContextual"/>
              </w:rPr>
              <w:t xml:space="preserve"> </w:t>
            </w:r>
            <w:r w:rsidRPr="00504FA6">
              <w:rPr>
                <w:rFonts w:ascii="GHEA Grapalat" w:hAnsi="GHEA Grapalat" w:cs="GHEA Grapalat"/>
                <w:kern w:val="2"/>
                <w:sz w:val="16"/>
                <w:szCs w:val="16"/>
                <w:lang w:val="hy-AM"/>
                <w14:ligatures w14:val="standardContextual"/>
              </w:rPr>
              <w:t>Ս</w:t>
            </w:r>
            <w:r w:rsidRPr="00504FA6">
              <w:rPr>
                <w:rFonts w:ascii="Cambria Math" w:hAnsi="Cambria Math" w:cs="Cambria Math"/>
                <w:kern w:val="2"/>
                <w:sz w:val="16"/>
                <w:szCs w:val="16"/>
                <w:lang w:val="hy-AM"/>
                <w14:ligatures w14:val="standardContextual"/>
              </w:rPr>
              <w:t>․</w:t>
            </w:r>
            <w:r w:rsidR="00030DE2">
              <w:rPr>
                <w:rFonts w:ascii="Cambria Math" w:hAnsi="Cambria Math" w:cs="Cambria Math"/>
                <w:kern w:val="2"/>
                <w:sz w:val="16"/>
                <w:szCs w:val="16"/>
                <w:lang w:val="hy-AM"/>
                <w14:ligatures w14:val="standardContextual"/>
              </w:rPr>
              <w:t>Շ</w:t>
            </w:r>
            <w:r w:rsidRPr="00504FA6">
              <w:rPr>
                <w:rFonts w:ascii="GHEA Grapalat" w:hAnsi="GHEA Grapalat" w:cs="GHEA Grapalat"/>
                <w:kern w:val="2"/>
                <w:sz w:val="16"/>
                <w:szCs w:val="16"/>
                <w:lang w:val="hy-AM"/>
                <w14:ligatures w14:val="standardContextual"/>
              </w:rPr>
              <w:t>ահումյան</w:t>
            </w:r>
            <w:r w:rsidRPr="00504FA6">
              <w:rPr>
                <w:rFonts w:ascii="GHEA Grapalat" w:hAnsi="GHEA Grapalat" w:cs="Calibri"/>
                <w:kern w:val="2"/>
                <w:sz w:val="16"/>
                <w:szCs w:val="16"/>
                <w:lang w:val="hy-AM"/>
                <w14:ligatures w14:val="standardContextual"/>
              </w:rPr>
              <w:t xml:space="preserve"> </w:t>
            </w:r>
            <w:r w:rsidRPr="00504FA6">
              <w:rPr>
                <w:rFonts w:ascii="GHEA Grapalat" w:hAnsi="GHEA Grapalat" w:cs="GHEA Grapalat"/>
                <w:kern w:val="2"/>
                <w:sz w:val="16"/>
                <w:szCs w:val="16"/>
                <w:lang w:val="hy-AM"/>
                <w14:ligatures w14:val="standardContextual"/>
              </w:rPr>
              <w:t>փ</w:t>
            </w:r>
            <w:r w:rsidRPr="00504FA6">
              <w:rPr>
                <w:rFonts w:ascii="Cambria Math" w:hAnsi="Cambria Math" w:cs="Cambria Math"/>
                <w:kern w:val="2"/>
                <w:sz w:val="16"/>
                <w:szCs w:val="16"/>
                <w:lang w:val="hy-AM"/>
                <w14:ligatures w14:val="standardContextual"/>
              </w:rPr>
              <w:t>․</w:t>
            </w:r>
            <w:r w:rsidRPr="00504FA6">
              <w:rPr>
                <w:rFonts w:ascii="GHEA Grapalat" w:hAnsi="GHEA Grapalat" w:cs="Calibri"/>
                <w:kern w:val="2"/>
                <w:sz w:val="16"/>
                <w:szCs w:val="16"/>
                <w:lang w:val="hy-AM"/>
                <w14:ligatures w14:val="standardContextual"/>
              </w:rPr>
              <w:t xml:space="preserve">, 3/2 </w:t>
            </w:r>
            <w:r w:rsidRPr="00504FA6">
              <w:rPr>
                <w:rFonts w:ascii="GHEA Grapalat" w:hAnsi="GHEA Grapalat" w:cs="GHEA Grapalat"/>
                <w:kern w:val="2"/>
                <w:sz w:val="16"/>
                <w:szCs w:val="16"/>
                <w:lang w:val="hy-AM"/>
                <w14:ligatures w14:val="standardContextual"/>
              </w:rPr>
              <w:t>շենք</w:t>
            </w:r>
            <w:r w:rsidRPr="00504FA6">
              <w:rPr>
                <w:rFonts w:ascii="GHEA Grapalat" w:hAnsi="GHEA Grapalat" w:cs="Calibri"/>
                <w:kern w:val="2"/>
                <w:sz w:val="16"/>
                <w:szCs w:val="16"/>
                <w:lang w:val="hy-AM"/>
                <w14:ligatures w14:val="standardContextual"/>
              </w:rPr>
              <w:t xml:space="preserve"> 11 </w:t>
            </w:r>
            <w:r w:rsidRPr="00504FA6">
              <w:rPr>
                <w:rFonts w:ascii="GHEA Grapalat" w:hAnsi="GHEA Grapalat" w:cs="GHEA Grapalat"/>
                <w:kern w:val="2"/>
                <w:sz w:val="16"/>
                <w:szCs w:val="16"/>
                <w:lang w:val="hy-AM"/>
                <w14:ligatures w14:val="standardContextual"/>
              </w:rPr>
              <w:t>բնակարան</w:t>
            </w:r>
          </w:p>
        </w:tc>
        <w:tc>
          <w:tcPr>
            <w:tcW w:w="1175" w:type="dxa"/>
            <w:tcBorders>
              <w:top w:val="single" w:sz="4" w:space="0" w:color="auto"/>
              <w:left w:val="single" w:sz="4" w:space="0" w:color="auto"/>
              <w:bottom w:val="single" w:sz="4" w:space="0" w:color="auto"/>
              <w:right w:val="single" w:sz="4" w:space="0" w:color="auto"/>
            </w:tcBorders>
            <w:vAlign w:val="center"/>
          </w:tcPr>
          <w:p w14:paraId="719ACC10" w14:textId="5C57AD31" w:rsidR="00D57C07" w:rsidRDefault="00504FA6">
            <w:pPr>
              <w:spacing w:line="276" w:lineRule="auto"/>
              <w:jc w:val="center"/>
              <w:rPr>
                <w:rFonts w:ascii="GHEA Grapalat" w:hAnsi="GHEA Grapalat" w:cs="Calibri"/>
                <w:kern w:val="2"/>
                <w:sz w:val="16"/>
                <w:szCs w:val="16"/>
                <w:highlight w:val="yellow"/>
                <w:lang w:val="hy-AM"/>
                <w14:ligatures w14:val="standardContextual"/>
              </w:rPr>
            </w:pPr>
            <w:r w:rsidRPr="00504FA6">
              <w:rPr>
                <w:rFonts w:ascii="GHEA Grapalat" w:hAnsi="GHEA Grapalat" w:cs="Calibri"/>
                <w:kern w:val="2"/>
                <w:sz w:val="16"/>
                <w:szCs w:val="16"/>
                <w:lang w:val="hy-AM"/>
                <w14:ligatures w14:val="standardContextual"/>
              </w:rPr>
              <w:t>Տավուշի մարզ համայնք Նոյեմբերյան ք</w:t>
            </w:r>
            <w:r w:rsidRPr="00504FA6">
              <w:rPr>
                <w:rFonts w:ascii="Cambria Math" w:hAnsi="Cambria Math" w:cs="Cambria Math"/>
                <w:kern w:val="2"/>
                <w:sz w:val="16"/>
                <w:szCs w:val="16"/>
                <w:lang w:val="hy-AM"/>
                <w14:ligatures w14:val="standardContextual"/>
              </w:rPr>
              <w:t>․</w:t>
            </w:r>
            <w:r w:rsidRPr="00504FA6">
              <w:rPr>
                <w:rFonts w:ascii="GHEA Grapalat" w:hAnsi="GHEA Grapalat" w:cs="GHEA Grapalat"/>
                <w:kern w:val="2"/>
                <w:sz w:val="16"/>
                <w:szCs w:val="16"/>
                <w:lang w:val="hy-AM"/>
                <w14:ligatures w14:val="standardContextual"/>
              </w:rPr>
              <w:t>Այրում</w:t>
            </w:r>
            <w:r w:rsidRPr="00504FA6">
              <w:rPr>
                <w:rFonts w:ascii="GHEA Grapalat" w:hAnsi="GHEA Grapalat" w:cs="Calibri"/>
                <w:kern w:val="2"/>
                <w:sz w:val="16"/>
                <w:szCs w:val="16"/>
                <w:lang w:val="hy-AM"/>
                <w14:ligatures w14:val="standardContextual"/>
              </w:rPr>
              <w:t xml:space="preserve"> </w:t>
            </w:r>
            <w:r w:rsidRPr="00504FA6">
              <w:rPr>
                <w:rFonts w:ascii="GHEA Grapalat" w:hAnsi="GHEA Grapalat" w:cs="GHEA Grapalat"/>
                <w:kern w:val="2"/>
                <w:sz w:val="16"/>
                <w:szCs w:val="16"/>
                <w:lang w:val="hy-AM"/>
                <w14:ligatures w14:val="standardContextual"/>
              </w:rPr>
              <w:t>Ս</w:t>
            </w:r>
            <w:r w:rsidRPr="00504FA6">
              <w:rPr>
                <w:rFonts w:ascii="Cambria Math" w:hAnsi="Cambria Math" w:cs="Cambria Math"/>
                <w:kern w:val="2"/>
                <w:sz w:val="16"/>
                <w:szCs w:val="16"/>
                <w:lang w:val="hy-AM"/>
                <w14:ligatures w14:val="standardContextual"/>
              </w:rPr>
              <w:t>․</w:t>
            </w:r>
            <w:r w:rsidR="00DD36D3">
              <w:rPr>
                <w:rFonts w:ascii="Cambria Math" w:hAnsi="Cambria Math" w:cs="Cambria Math"/>
                <w:kern w:val="2"/>
                <w:sz w:val="16"/>
                <w:szCs w:val="16"/>
                <w:lang w:val="hy-AM"/>
                <w14:ligatures w14:val="standardContextual"/>
              </w:rPr>
              <w:t>Շ</w:t>
            </w:r>
            <w:r w:rsidRPr="00504FA6">
              <w:rPr>
                <w:rFonts w:ascii="GHEA Grapalat" w:hAnsi="GHEA Grapalat" w:cs="GHEA Grapalat"/>
                <w:kern w:val="2"/>
                <w:sz w:val="16"/>
                <w:szCs w:val="16"/>
                <w:lang w:val="hy-AM"/>
                <w14:ligatures w14:val="standardContextual"/>
              </w:rPr>
              <w:t>ահումյան</w:t>
            </w:r>
            <w:r w:rsidRPr="00504FA6">
              <w:rPr>
                <w:rFonts w:ascii="GHEA Grapalat" w:hAnsi="GHEA Grapalat" w:cs="Calibri"/>
                <w:kern w:val="2"/>
                <w:sz w:val="16"/>
                <w:szCs w:val="16"/>
                <w:lang w:val="hy-AM"/>
                <w14:ligatures w14:val="standardContextual"/>
              </w:rPr>
              <w:t xml:space="preserve"> </w:t>
            </w:r>
            <w:r w:rsidRPr="00504FA6">
              <w:rPr>
                <w:rFonts w:ascii="GHEA Grapalat" w:hAnsi="GHEA Grapalat" w:cs="GHEA Grapalat"/>
                <w:kern w:val="2"/>
                <w:sz w:val="16"/>
                <w:szCs w:val="16"/>
                <w:lang w:val="hy-AM"/>
                <w14:ligatures w14:val="standardContextual"/>
              </w:rPr>
              <w:t>փ</w:t>
            </w:r>
            <w:r w:rsidRPr="00504FA6">
              <w:rPr>
                <w:rFonts w:ascii="Cambria Math" w:hAnsi="Cambria Math" w:cs="Cambria Math"/>
                <w:kern w:val="2"/>
                <w:sz w:val="16"/>
                <w:szCs w:val="16"/>
                <w:lang w:val="hy-AM"/>
                <w14:ligatures w14:val="standardContextual"/>
              </w:rPr>
              <w:t>․</w:t>
            </w:r>
            <w:r w:rsidRPr="00504FA6">
              <w:rPr>
                <w:rFonts w:ascii="GHEA Grapalat" w:hAnsi="GHEA Grapalat" w:cs="Calibri"/>
                <w:kern w:val="2"/>
                <w:sz w:val="16"/>
                <w:szCs w:val="16"/>
                <w:lang w:val="hy-AM"/>
                <w14:ligatures w14:val="standardContextual"/>
              </w:rPr>
              <w:t xml:space="preserve">, 3/2 </w:t>
            </w:r>
            <w:r w:rsidRPr="00504FA6">
              <w:rPr>
                <w:rFonts w:ascii="GHEA Grapalat" w:hAnsi="GHEA Grapalat" w:cs="GHEA Grapalat"/>
                <w:kern w:val="2"/>
                <w:sz w:val="16"/>
                <w:szCs w:val="16"/>
                <w:lang w:val="hy-AM"/>
                <w14:ligatures w14:val="standardContextual"/>
              </w:rPr>
              <w:t>շենք</w:t>
            </w:r>
            <w:r w:rsidRPr="00504FA6">
              <w:rPr>
                <w:rFonts w:ascii="GHEA Grapalat" w:hAnsi="GHEA Grapalat" w:cs="Calibri"/>
                <w:kern w:val="2"/>
                <w:sz w:val="16"/>
                <w:szCs w:val="16"/>
                <w:lang w:val="hy-AM"/>
                <w14:ligatures w14:val="standardContextual"/>
              </w:rPr>
              <w:t xml:space="preserve"> 11 </w:t>
            </w:r>
            <w:r w:rsidRPr="00504FA6">
              <w:rPr>
                <w:rFonts w:ascii="GHEA Grapalat" w:hAnsi="GHEA Grapalat" w:cs="GHEA Grapalat"/>
                <w:kern w:val="2"/>
                <w:sz w:val="16"/>
                <w:szCs w:val="16"/>
                <w:lang w:val="hy-AM"/>
                <w14:ligatures w14:val="standardContextual"/>
              </w:rPr>
              <w:t>բնակարան</w:t>
            </w:r>
          </w:p>
        </w:tc>
        <w:tc>
          <w:tcPr>
            <w:tcW w:w="1532" w:type="dxa"/>
            <w:tcBorders>
              <w:top w:val="single" w:sz="4" w:space="0" w:color="auto"/>
              <w:left w:val="single" w:sz="4" w:space="0" w:color="auto"/>
              <w:bottom w:val="single" w:sz="4" w:space="0" w:color="auto"/>
              <w:right w:val="single" w:sz="4" w:space="0" w:color="auto"/>
            </w:tcBorders>
            <w:vAlign w:val="center"/>
          </w:tcPr>
          <w:p w14:paraId="5A936D55" w14:textId="5DB405FA" w:rsidR="00D57C07" w:rsidRPr="008456C7" w:rsidRDefault="008456C7">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75․5</w:t>
            </w:r>
          </w:p>
        </w:tc>
        <w:tc>
          <w:tcPr>
            <w:tcW w:w="1175" w:type="dxa"/>
            <w:tcBorders>
              <w:top w:val="single" w:sz="4" w:space="0" w:color="auto"/>
              <w:left w:val="single" w:sz="4" w:space="0" w:color="auto"/>
              <w:bottom w:val="single" w:sz="4" w:space="0" w:color="auto"/>
              <w:right w:val="single" w:sz="4" w:space="0" w:color="auto"/>
            </w:tcBorders>
            <w:vAlign w:val="center"/>
          </w:tcPr>
          <w:p w14:paraId="64D648E4" w14:textId="4DBF72F6" w:rsidR="00D57C07" w:rsidRPr="008456C7" w:rsidRDefault="008456C7">
            <w:pPr>
              <w:spacing w:line="276" w:lineRule="auto"/>
              <w:jc w:val="center"/>
              <w:rPr>
                <w:rFonts w:ascii="Cambria Math" w:hAnsi="Cambria Math" w:cs="Calibri"/>
                <w:kern w:val="2"/>
                <w:sz w:val="16"/>
                <w:szCs w:val="16"/>
                <w:lang w:val="hy-AM"/>
                <w14:textOutline w14:w="9525" w14:cap="rnd" w14:cmpd="sng" w14:algn="ctr">
                  <w14:solidFill>
                    <w14:schemeClr w14:val="bg1"/>
                  </w14:solidFill>
                  <w14:prstDash w14:val="solid"/>
                  <w14:bevel/>
                </w14:textOutline>
                <w14:ligatures w14:val="standardContextual"/>
              </w:rPr>
            </w:pPr>
            <w:r>
              <w:rPr>
                <w:rFonts w:ascii="GHEA Grapalat" w:hAnsi="GHEA Grapalat" w:cs="Calibri"/>
                <w:kern w:val="2"/>
                <w:sz w:val="16"/>
                <w:szCs w:val="16"/>
                <w:lang w:val="hy-AM"/>
                <w14:ligatures w14:val="standardContextual"/>
              </w:rPr>
              <w:t>0</w:t>
            </w:r>
            <w:r>
              <w:rPr>
                <w:rFonts w:ascii="Cambria Math" w:hAnsi="Cambria Math" w:cs="Calibri"/>
                <w:kern w:val="2"/>
                <w:sz w:val="16"/>
                <w:szCs w:val="16"/>
                <w:lang w:val="hy-AM"/>
                <w14:ligatures w14:val="standardContextual"/>
              </w:rPr>
              <w:t>․05287</w:t>
            </w:r>
          </w:p>
        </w:tc>
        <w:tc>
          <w:tcPr>
            <w:tcW w:w="1363" w:type="dxa"/>
            <w:tcBorders>
              <w:top w:val="single" w:sz="4" w:space="0" w:color="auto"/>
              <w:left w:val="single" w:sz="4" w:space="0" w:color="auto"/>
              <w:bottom w:val="single" w:sz="4" w:space="0" w:color="auto"/>
              <w:right w:val="single" w:sz="4" w:space="0" w:color="auto"/>
            </w:tcBorders>
            <w:vAlign w:val="center"/>
          </w:tcPr>
          <w:p w14:paraId="0BB74C11" w14:textId="383ED84C" w:rsidR="00D57C07" w:rsidRPr="00E1119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4</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580 000</w:t>
            </w:r>
          </w:p>
        </w:tc>
        <w:tc>
          <w:tcPr>
            <w:tcW w:w="1363" w:type="dxa"/>
            <w:tcBorders>
              <w:top w:val="single" w:sz="4" w:space="0" w:color="auto"/>
              <w:left w:val="single" w:sz="4" w:space="0" w:color="auto"/>
              <w:bottom w:val="single" w:sz="4" w:space="0" w:color="auto"/>
              <w:right w:val="single" w:sz="4" w:space="0" w:color="auto"/>
            </w:tcBorders>
            <w:vAlign w:val="center"/>
          </w:tcPr>
          <w:p w14:paraId="11EDD79C" w14:textId="315ED762" w:rsidR="00D57C07" w:rsidRPr="00E1119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4</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580</w:t>
            </w:r>
            <w:r w:rsidR="005C668E">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000</w:t>
            </w:r>
          </w:p>
        </w:tc>
        <w:tc>
          <w:tcPr>
            <w:tcW w:w="1354" w:type="dxa"/>
            <w:tcBorders>
              <w:top w:val="single" w:sz="4" w:space="0" w:color="auto"/>
              <w:left w:val="single" w:sz="4" w:space="0" w:color="auto"/>
              <w:bottom w:val="single" w:sz="4" w:space="0" w:color="auto"/>
              <w:right w:val="single" w:sz="4" w:space="0" w:color="auto"/>
            </w:tcBorders>
          </w:tcPr>
          <w:p w14:paraId="392271B1" w14:textId="77777777" w:rsidR="005C668E" w:rsidRDefault="005C668E" w:rsidP="005C668E">
            <w:pPr>
              <w:spacing w:line="276" w:lineRule="auto"/>
              <w:jc w:val="center"/>
              <w:rPr>
                <w:rFonts w:ascii="GHEA Grapalat" w:hAnsi="GHEA Grapalat" w:cs="Calibri"/>
                <w:kern w:val="2"/>
                <w:sz w:val="16"/>
                <w:szCs w:val="16"/>
                <w:lang w:val="hy-AM"/>
                <w14:ligatures w14:val="standardContextual"/>
              </w:rPr>
            </w:pPr>
          </w:p>
          <w:p w14:paraId="69628C63" w14:textId="77777777" w:rsidR="005C668E" w:rsidRDefault="005C668E" w:rsidP="005C668E">
            <w:pPr>
              <w:spacing w:line="276" w:lineRule="auto"/>
              <w:jc w:val="center"/>
              <w:rPr>
                <w:rFonts w:ascii="GHEA Grapalat" w:hAnsi="GHEA Grapalat" w:cs="Calibri"/>
                <w:kern w:val="2"/>
                <w:sz w:val="16"/>
                <w:szCs w:val="16"/>
                <w:lang w:val="hy-AM"/>
                <w14:ligatures w14:val="standardContextual"/>
              </w:rPr>
            </w:pPr>
          </w:p>
          <w:p w14:paraId="050FA294" w14:textId="77777777" w:rsidR="005C668E" w:rsidRDefault="005C668E" w:rsidP="005C668E">
            <w:pPr>
              <w:spacing w:line="276" w:lineRule="auto"/>
              <w:jc w:val="center"/>
              <w:rPr>
                <w:rFonts w:ascii="GHEA Grapalat" w:hAnsi="GHEA Grapalat" w:cs="Calibri"/>
                <w:kern w:val="2"/>
                <w:sz w:val="16"/>
                <w:szCs w:val="16"/>
                <w:lang w:val="hy-AM"/>
                <w14:ligatures w14:val="standardContextual"/>
              </w:rPr>
            </w:pPr>
          </w:p>
          <w:p w14:paraId="07723AE7" w14:textId="77777777" w:rsidR="005C668E" w:rsidRDefault="005C668E" w:rsidP="005C668E">
            <w:pPr>
              <w:spacing w:line="276" w:lineRule="auto"/>
              <w:jc w:val="center"/>
              <w:rPr>
                <w:rFonts w:ascii="GHEA Grapalat" w:hAnsi="GHEA Grapalat" w:cs="Calibri"/>
                <w:kern w:val="2"/>
                <w:sz w:val="16"/>
                <w:szCs w:val="16"/>
                <w:lang w:val="hy-AM"/>
                <w14:ligatures w14:val="standardContextual"/>
              </w:rPr>
            </w:pPr>
          </w:p>
          <w:p w14:paraId="6C752E52" w14:textId="469EC750" w:rsidR="00D57C07" w:rsidRPr="00E11197" w:rsidRDefault="005C668E" w:rsidP="005C668E">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4</w:t>
            </w:r>
            <w:r w:rsidR="00C86EAE">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711</w:t>
            </w:r>
            <w:r w:rsidR="00C86EAE">
              <w:rPr>
                <w:rFonts w:ascii="GHEA Grapalat" w:hAnsi="GHEA Grapalat" w:cs="Calibri"/>
                <w:kern w:val="2"/>
                <w:sz w:val="16"/>
                <w:szCs w:val="16"/>
                <w:lang w:val="hy-AM"/>
                <w14:ligatures w14:val="standardContextual"/>
              </w:rPr>
              <w:t xml:space="preserve"> </w:t>
            </w:r>
            <w:r>
              <w:rPr>
                <w:rFonts w:ascii="GHEA Grapalat" w:hAnsi="GHEA Grapalat" w:cs="Calibri"/>
                <w:kern w:val="2"/>
                <w:sz w:val="16"/>
                <w:szCs w:val="16"/>
                <w:lang w:val="hy-AM"/>
                <w14:ligatures w14:val="standardContextual"/>
              </w:rPr>
              <w:t>298</w:t>
            </w:r>
          </w:p>
        </w:tc>
        <w:tc>
          <w:tcPr>
            <w:tcW w:w="1578" w:type="dxa"/>
            <w:tcBorders>
              <w:top w:val="single" w:sz="4" w:space="0" w:color="auto"/>
              <w:left w:val="single" w:sz="4" w:space="0" w:color="auto"/>
              <w:bottom w:val="single" w:sz="4" w:space="0" w:color="auto"/>
              <w:right w:val="single" w:sz="4" w:space="0" w:color="auto"/>
            </w:tcBorders>
            <w:vAlign w:val="center"/>
          </w:tcPr>
          <w:p w14:paraId="667EF7E6" w14:textId="34E83BFE" w:rsidR="00D57C07" w:rsidRPr="00E1119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2FF912FD" w14:textId="65F0237A" w:rsidR="00D57C07" w:rsidRPr="00E1119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1 500</w:t>
            </w:r>
            <w:r w:rsidR="00E11197" w:rsidRPr="00E11197">
              <w:rPr>
                <w:rFonts w:ascii="GHEA Grapalat" w:hAnsi="GHEA Grapalat" w:cs="Calibri"/>
                <w:kern w:val="2"/>
                <w:sz w:val="16"/>
                <w:szCs w:val="16"/>
                <w:lang w:val="hy-AM"/>
                <w14:ligatures w14:val="standardContextual"/>
              </w:rPr>
              <w:t xml:space="preserve"> 000</w:t>
            </w:r>
          </w:p>
        </w:tc>
        <w:tc>
          <w:tcPr>
            <w:tcW w:w="1307" w:type="dxa"/>
            <w:tcBorders>
              <w:top w:val="single" w:sz="4" w:space="0" w:color="auto"/>
              <w:left w:val="single" w:sz="4" w:space="0" w:color="auto"/>
              <w:bottom w:val="single" w:sz="4" w:space="0" w:color="auto"/>
              <w:right w:val="single" w:sz="4" w:space="0" w:color="auto"/>
            </w:tcBorders>
            <w:vAlign w:val="center"/>
          </w:tcPr>
          <w:p w14:paraId="015A44FD" w14:textId="05AB41BE" w:rsidR="00D57C07" w:rsidRPr="00E1119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E11197" w:rsidRPr="00E11197">
              <w:rPr>
                <w:rFonts w:ascii="GHEA Grapalat" w:hAnsi="GHEA Grapalat" w:cs="Calibri"/>
                <w:kern w:val="2"/>
                <w:sz w:val="16"/>
                <w:szCs w:val="16"/>
                <w:lang w:val="hy-AM"/>
                <w14:ligatures w14:val="standardContextual"/>
              </w:rPr>
              <w:t>0</w:t>
            </w:r>
            <w:r w:rsidR="00AA719C">
              <w:rPr>
                <w:rFonts w:ascii="GHEA Grapalat" w:hAnsi="GHEA Grapalat" w:cs="Calibri"/>
                <w:kern w:val="2"/>
                <w:sz w:val="16"/>
                <w:szCs w:val="16"/>
                <w:lang w:val="hy-AM"/>
                <w14:ligatures w14:val="standardContextual"/>
              </w:rPr>
              <w:t xml:space="preserve"> 0</w:t>
            </w:r>
            <w:r w:rsidR="00E11197" w:rsidRPr="00E11197">
              <w:rPr>
                <w:rFonts w:ascii="GHEA Grapalat" w:hAnsi="GHEA Grapalat" w:cs="Calibri"/>
                <w:kern w:val="2"/>
                <w:sz w:val="16"/>
                <w:szCs w:val="16"/>
                <w:lang w:val="hy-AM"/>
                <w14:ligatures w14:val="standardContextual"/>
              </w:rPr>
              <w:t>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w:t>
      </w:r>
      <w:r>
        <w:rPr>
          <w:rFonts w:ascii="GHEA Grapalat" w:hAnsi="GHEA Grapalat"/>
          <w:b/>
          <w:bCs/>
          <w:i/>
          <w:iCs/>
          <w:color w:val="000000" w:themeColor="text1"/>
          <w:sz w:val="20"/>
          <w:szCs w:val="20"/>
          <w:lang w:val="hy-AM"/>
        </w:rPr>
        <w:lastRenderedPageBreak/>
        <w:t>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19A64A1A"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հունիսի   </w:t>
      </w:r>
      <w:r w:rsidR="00375357">
        <w:rPr>
          <w:rFonts w:ascii="GHEA Grapalat" w:hAnsi="GHEA Grapalat"/>
          <w:b/>
          <w:bCs/>
          <w:i/>
          <w:iCs/>
          <w:color w:val="000000" w:themeColor="text1"/>
          <w:sz w:val="20"/>
          <w:szCs w:val="20"/>
          <w:lang w:val="hy-AM"/>
        </w:rPr>
        <w:t>4-ի թիվ 98-Ա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w:t>
      </w:r>
      <w:r>
        <w:rPr>
          <w:rFonts w:ascii="GHEA Grapalat" w:hAnsi="GHEA Grapalat"/>
          <w:i/>
          <w:iCs/>
          <w:color w:val="000000" w:themeColor="text1"/>
          <w:sz w:val="20"/>
          <w:szCs w:val="20"/>
          <w:lang w:val="hy-AM"/>
        </w:rPr>
        <w:lastRenderedPageBreak/>
        <w:t>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030DE2"/>
    <w:rsid w:val="0016536C"/>
    <w:rsid w:val="002215DC"/>
    <w:rsid w:val="00375357"/>
    <w:rsid w:val="00504FA6"/>
    <w:rsid w:val="00563888"/>
    <w:rsid w:val="005C668E"/>
    <w:rsid w:val="006A0FF5"/>
    <w:rsid w:val="0079568D"/>
    <w:rsid w:val="008456C7"/>
    <w:rsid w:val="009C43A9"/>
    <w:rsid w:val="009E783A"/>
    <w:rsid w:val="00AA719C"/>
    <w:rsid w:val="00BA70E8"/>
    <w:rsid w:val="00C07CD7"/>
    <w:rsid w:val="00C86EAE"/>
    <w:rsid w:val="00C97E86"/>
    <w:rsid w:val="00D57C07"/>
    <w:rsid w:val="00DB4B6D"/>
    <w:rsid w:val="00DD36D3"/>
    <w:rsid w:val="00E1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26</cp:revision>
  <cp:lastPrinted>2026-06-03T08:08:00Z</cp:lastPrinted>
  <dcterms:created xsi:type="dcterms:W3CDTF">2026-06-01T08:04:00Z</dcterms:created>
  <dcterms:modified xsi:type="dcterms:W3CDTF">2026-06-18T12:18:00Z</dcterms:modified>
</cp:coreProperties>
</file>