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A6CE6F9"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3F06EC">
        <w:rPr>
          <w:rFonts w:ascii="GHEA Grapalat" w:hAnsi="GHEA Grapalat"/>
          <w:b/>
          <w:bCs/>
          <w:lang w:val="hy-AM"/>
        </w:rPr>
        <w:t>6</w:t>
      </w:r>
      <w:r w:rsidRPr="006B5917">
        <w:rPr>
          <w:rFonts w:ascii="GHEA Grapalat" w:hAnsi="GHEA Grapalat"/>
          <w:b/>
          <w:bCs/>
          <w:lang w:val="hy-AM"/>
        </w:rPr>
        <w:t>թ.</w:t>
      </w:r>
      <w:r w:rsidR="00577F8A">
        <w:rPr>
          <w:rFonts w:ascii="GHEA Grapalat" w:hAnsi="GHEA Grapalat"/>
          <w:b/>
          <w:bCs/>
          <w:lang w:val="hy-AM"/>
        </w:rPr>
        <w:t xml:space="preserve"> </w:t>
      </w:r>
      <w:r w:rsidR="003F06EC">
        <w:rPr>
          <w:rFonts w:ascii="GHEA Grapalat" w:hAnsi="GHEA Grapalat"/>
          <w:b/>
          <w:bCs/>
          <w:lang w:val="hy-AM"/>
        </w:rPr>
        <w:t>հունվարի 29</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3F06EC">
        <w:rPr>
          <w:rFonts w:ascii="GHEA Grapalat" w:hAnsi="GHEA Grapalat"/>
          <w:b/>
          <w:bCs/>
          <w:lang w:val="hy-AM"/>
        </w:rPr>
        <w:t>1</w:t>
      </w:r>
      <w:r w:rsidR="006C1880">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724C8D3"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463DAECD" w:rsidR="004233DD" w:rsidRPr="00C646F4" w:rsidRDefault="002C090D"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r w:rsidR="006C1880">
              <w:rPr>
                <w:rFonts w:ascii="GHEA Grapalat" w:eastAsia="Times New Roman" w:hAnsi="GHEA Grapalat" w:cs="Calibri"/>
                <w:kern w:val="0"/>
                <w:sz w:val="20"/>
                <w:szCs w:val="20"/>
                <w14:ligatures w14:val="none"/>
              </w:rPr>
              <w:t>1</w:t>
            </w:r>
          </w:p>
        </w:tc>
        <w:tc>
          <w:tcPr>
            <w:tcW w:w="2013" w:type="dxa"/>
            <w:vAlign w:val="center"/>
            <w:hideMark/>
          </w:tcPr>
          <w:p w14:paraId="7BC09A8C" w14:textId="77777777" w:rsidR="006C1880" w:rsidRPr="006C1880" w:rsidRDefault="00C646F4" w:rsidP="006C1880">
            <w:pPr>
              <w:jc w:val="center"/>
              <w:rPr>
                <w:rFonts w:ascii="GHEA Grapalat" w:hAnsi="GHEA Grapalat"/>
                <w:color w:val="000000"/>
                <w:sz w:val="20"/>
                <w:szCs w:val="20"/>
              </w:rPr>
            </w:pPr>
            <w:r w:rsidRPr="00C646F4">
              <w:rPr>
                <w:rFonts w:ascii="GHEA Grapalat" w:hAnsi="GHEA Grapalat"/>
                <w:color w:val="000000"/>
                <w:sz w:val="20"/>
                <w:szCs w:val="20"/>
              </w:rPr>
              <w:t>Զիլ-131/</w:t>
            </w:r>
            <w:r w:rsidR="002078CF">
              <w:rPr>
                <w:rFonts w:ascii="GHEA Grapalat" w:hAnsi="GHEA Grapalat"/>
                <w:color w:val="000000"/>
                <w:sz w:val="20"/>
                <w:szCs w:val="20"/>
              </w:rPr>
              <w:t xml:space="preserve"> </w:t>
            </w:r>
            <w:r w:rsidR="006C1880" w:rsidRPr="006C1880">
              <w:rPr>
                <w:rFonts w:ascii="GHEA Grapalat" w:hAnsi="GHEA Grapalat"/>
                <w:color w:val="000000"/>
                <w:sz w:val="20"/>
                <w:szCs w:val="20"/>
              </w:rPr>
              <w:t>Շարժիչ՝</w:t>
            </w:r>
          </w:p>
          <w:p w14:paraId="72035A43" w14:textId="10C670FD" w:rsidR="004233DD" w:rsidRPr="006C1880" w:rsidRDefault="006C1880" w:rsidP="006C1880">
            <w:pPr>
              <w:jc w:val="center"/>
              <w:rPr>
                <w:rFonts w:ascii="GHEA Grapalat" w:hAnsi="GHEA Grapalat"/>
                <w:color w:val="000000"/>
                <w:sz w:val="20"/>
                <w:szCs w:val="20"/>
              </w:rPr>
            </w:pPr>
            <w:r w:rsidRPr="006C1880">
              <w:rPr>
                <w:rFonts w:ascii="GHEA Grapalat" w:hAnsi="GHEA Grapalat"/>
                <w:color w:val="000000"/>
                <w:sz w:val="20"/>
                <w:szCs w:val="20"/>
              </w:rPr>
              <w:t>708422</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46B8B8E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6C1880">
              <w:rPr>
                <w:rFonts w:ascii="GHEA Grapalat" w:eastAsia="Times New Roman" w:hAnsi="GHEA Grapalat" w:cs="Calibri"/>
                <w:kern w:val="0"/>
                <w:sz w:val="20"/>
                <w:szCs w:val="20"/>
                <w:lang w:val="hy-AM"/>
                <w14:ligatures w14:val="none"/>
              </w:rPr>
              <w:t>7</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6C1880">
              <w:rPr>
                <w:rFonts w:ascii="GHEA Grapalat" w:eastAsia="Times New Roman" w:hAnsi="GHEA Grapalat" w:cs="Calibri"/>
                <w:kern w:val="0"/>
                <w:sz w:val="20"/>
                <w:szCs w:val="20"/>
                <w:lang w:val="hy-AM"/>
                <w14:ligatures w14:val="none"/>
              </w:rPr>
              <w:t xml:space="preserve"> կողավոր</w:t>
            </w:r>
          </w:p>
        </w:tc>
        <w:tc>
          <w:tcPr>
            <w:tcW w:w="1335" w:type="dxa"/>
            <w:tcBorders>
              <w:top w:val="single" w:sz="4" w:space="0" w:color="auto"/>
              <w:left w:val="single" w:sz="4" w:space="0" w:color="auto"/>
              <w:right w:val="single" w:sz="4" w:space="0" w:color="auto"/>
            </w:tcBorders>
            <w:vAlign w:val="center"/>
          </w:tcPr>
          <w:p w14:paraId="5BBE17E4" w14:textId="5B006C5F" w:rsidR="004233DD" w:rsidRPr="00C646F4" w:rsidRDefault="00E40A8B" w:rsidP="00E40A8B">
            <w:pPr>
              <w:spacing w:after="0" w:line="240" w:lineRule="auto"/>
              <w:rPr>
                <w:rFonts w:ascii="GHEA Grapalat" w:eastAsia="Times New Roman" w:hAnsi="GHEA Grapalat" w:cs="Calibri"/>
                <w:kern w:val="0"/>
                <w:sz w:val="20"/>
                <w:szCs w:val="20"/>
                <w:lang w:val="hy-AM"/>
                <w14:ligatures w14:val="none"/>
              </w:rPr>
            </w:pPr>
            <w:r w:rsidRPr="00E2360B">
              <w:rPr>
                <w:rFonts w:ascii="GHEA Grapalat" w:hAnsi="GHEA Grapalat"/>
                <w:color w:val="000000"/>
                <w:sz w:val="20"/>
                <w:szCs w:val="20"/>
                <w:lang w:val="hy-AM"/>
              </w:rPr>
              <w:t xml:space="preserve"> </w:t>
            </w:r>
            <w:r w:rsidR="006C1880">
              <w:rPr>
                <w:rFonts w:ascii="GHEA Grapalat" w:hAnsi="GHEA Grapalat"/>
                <w:color w:val="000000"/>
                <w:sz w:val="20"/>
                <w:szCs w:val="20"/>
                <w:lang w:val="hy-AM"/>
              </w:rPr>
              <w:t>8</w:t>
            </w:r>
            <w:r w:rsidR="002C090D" w:rsidRPr="002C090D">
              <w:rPr>
                <w:rFonts w:ascii="GHEA Grapalat" w:hAnsi="GHEA Grapalat"/>
                <w:color w:val="000000"/>
                <w:sz w:val="20"/>
                <w:szCs w:val="20"/>
              </w:rPr>
              <w:t>93 000</w:t>
            </w:r>
          </w:p>
        </w:tc>
        <w:tc>
          <w:tcPr>
            <w:tcW w:w="933" w:type="dxa"/>
            <w:tcBorders>
              <w:top w:val="single" w:sz="4" w:space="0" w:color="auto"/>
              <w:left w:val="single" w:sz="4" w:space="0" w:color="auto"/>
              <w:right w:val="single" w:sz="4" w:space="0" w:color="auto"/>
            </w:tcBorders>
            <w:vAlign w:val="center"/>
          </w:tcPr>
          <w:p w14:paraId="26A76C2F" w14:textId="5765CD0B" w:rsidR="004233DD" w:rsidRPr="00C646F4" w:rsidRDefault="003F06EC" w:rsidP="004233DD">
            <w:pPr>
              <w:spacing w:after="0" w:line="240" w:lineRule="auto"/>
              <w:jc w:val="center"/>
              <w:rPr>
                <w:rFonts w:ascii="GHEA Grapalat" w:eastAsia="Times New Roman" w:hAnsi="GHEA Grapalat" w:cs="Calibri"/>
                <w:kern w:val="0"/>
                <w:sz w:val="20"/>
                <w:szCs w:val="20"/>
                <w:lang w:val="hy-AM"/>
                <w14:ligatures w14:val="none"/>
              </w:rPr>
            </w:pPr>
            <w:r w:rsidRPr="003F06EC">
              <w:rPr>
                <w:rFonts w:ascii="GHEA Grapalat" w:hAnsi="GHEA Grapalat"/>
                <w:color w:val="000000"/>
                <w:sz w:val="20"/>
                <w:szCs w:val="20"/>
              </w:rPr>
              <w:t>759</w:t>
            </w:r>
            <w:r>
              <w:rPr>
                <w:rFonts w:ascii="GHEA Grapalat" w:hAnsi="GHEA Grapalat"/>
                <w:color w:val="000000"/>
                <w:sz w:val="20"/>
                <w:szCs w:val="20"/>
              </w:rPr>
              <w:t xml:space="preserve"> </w:t>
            </w:r>
            <w:r w:rsidRPr="003F06EC">
              <w:rPr>
                <w:rFonts w:ascii="GHEA Grapalat" w:hAnsi="GHEA Grapalat"/>
                <w:color w:val="000000"/>
                <w:sz w:val="20"/>
                <w:szCs w:val="20"/>
              </w:rPr>
              <w:t>050</w:t>
            </w:r>
          </w:p>
        </w:tc>
        <w:tc>
          <w:tcPr>
            <w:tcW w:w="1342" w:type="dxa"/>
            <w:vAlign w:val="center"/>
          </w:tcPr>
          <w:p w14:paraId="7FEDFF31" w14:textId="644BF6B1" w:rsidR="004233DD" w:rsidRPr="00C646F4" w:rsidRDefault="003F06EC" w:rsidP="004233DD">
            <w:pPr>
              <w:spacing w:after="0" w:line="240" w:lineRule="auto"/>
              <w:jc w:val="center"/>
              <w:rPr>
                <w:rFonts w:ascii="GHEA Grapalat" w:eastAsia="Times New Roman" w:hAnsi="GHEA Grapalat" w:cs="Calibri"/>
                <w:kern w:val="0"/>
                <w:sz w:val="20"/>
                <w:szCs w:val="20"/>
                <w:lang w:val="hy-AM"/>
                <w14:ligatures w14:val="none"/>
              </w:rPr>
            </w:pPr>
            <w:r w:rsidRPr="003F06EC">
              <w:rPr>
                <w:rFonts w:ascii="GHEA Grapalat" w:eastAsia="Times New Roman" w:hAnsi="GHEA Grapalat" w:cs="Calibri"/>
                <w:kern w:val="0"/>
                <w:sz w:val="20"/>
                <w:szCs w:val="20"/>
                <w14:ligatures w14:val="none"/>
              </w:rPr>
              <w:t>303</w:t>
            </w:r>
            <w:r>
              <w:rPr>
                <w:rFonts w:ascii="GHEA Grapalat" w:eastAsia="Times New Roman" w:hAnsi="GHEA Grapalat" w:cs="Calibri"/>
                <w:kern w:val="0"/>
                <w:sz w:val="20"/>
                <w:szCs w:val="20"/>
                <w14:ligatures w14:val="none"/>
              </w:rPr>
              <w:t xml:space="preserve"> </w:t>
            </w:r>
            <w:r w:rsidRPr="003F06EC">
              <w:rPr>
                <w:rFonts w:ascii="GHEA Grapalat" w:eastAsia="Times New Roman" w:hAnsi="GHEA Grapalat" w:cs="Calibri"/>
                <w:kern w:val="0"/>
                <w:sz w:val="20"/>
                <w:szCs w:val="20"/>
                <w14:ligatures w14:val="none"/>
              </w:rPr>
              <w:t>620</w:t>
            </w:r>
          </w:p>
        </w:tc>
        <w:tc>
          <w:tcPr>
            <w:tcW w:w="1070" w:type="dxa"/>
            <w:vAlign w:val="center"/>
          </w:tcPr>
          <w:p w14:paraId="2DB1D681" w14:textId="3F8830B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CDB61C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C646F4">
        <w:rPr>
          <w:rFonts w:ascii="GHEA Grapalat" w:hAnsi="GHEA Grapalat"/>
          <w:i/>
          <w:iCs/>
          <w:sz w:val="16"/>
          <w:szCs w:val="16"/>
          <w:lang w:val="hy-AM"/>
        </w:rPr>
        <w:t>4</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C646F4">
        <w:rPr>
          <w:rFonts w:ascii="GHEA Grapalat" w:hAnsi="GHEA Grapalat"/>
          <w:i/>
          <w:iCs/>
          <w:sz w:val="16"/>
          <w:szCs w:val="16"/>
          <w:lang w:val="hy-AM"/>
        </w:rPr>
        <w:t>5</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95517"/>
    <w:rsid w:val="001A5680"/>
    <w:rsid w:val="001C09F7"/>
    <w:rsid w:val="001D1E66"/>
    <w:rsid w:val="001F707C"/>
    <w:rsid w:val="002078CF"/>
    <w:rsid w:val="002461BF"/>
    <w:rsid w:val="00252C68"/>
    <w:rsid w:val="00285656"/>
    <w:rsid w:val="00291D51"/>
    <w:rsid w:val="00292451"/>
    <w:rsid w:val="002B20F9"/>
    <w:rsid w:val="002B2CE2"/>
    <w:rsid w:val="002B327B"/>
    <w:rsid w:val="002C090D"/>
    <w:rsid w:val="002E34A6"/>
    <w:rsid w:val="002F5A5D"/>
    <w:rsid w:val="002F76E3"/>
    <w:rsid w:val="003130B0"/>
    <w:rsid w:val="003214CF"/>
    <w:rsid w:val="00331CE9"/>
    <w:rsid w:val="00332494"/>
    <w:rsid w:val="0033479C"/>
    <w:rsid w:val="003468F8"/>
    <w:rsid w:val="00357960"/>
    <w:rsid w:val="00377460"/>
    <w:rsid w:val="00380C31"/>
    <w:rsid w:val="003869D9"/>
    <w:rsid w:val="00391BE5"/>
    <w:rsid w:val="003D5157"/>
    <w:rsid w:val="003D606A"/>
    <w:rsid w:val="003E5512"/>
    <w:rsid w:val="003F06EC"/>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439F1"/>
    <w:rsid w:val="00556497"/>
    <w:rsid w:val="00560E12"/>
    <w:rsid w:val="00574002"/>
    <w:rsid w:val="00577F8A"/>
    <w:rsid w:val="005B02C9"/>
    <w:rsid w:val="005E16F2"/>
    <w:rsid w:val="005E331D"/>
    <w:rsid w:val="005F38AC"/>
    <w:rsid w:val="006039E0"/>
    <w:rsid w:val="00615EEB"/>
    <w:rsid w:val="0062063E"/>
    <w:rsid w:val="00622740"/>
    <w:rsid w:val="006275D8"/>
    <w:rsid w:val="00633F97"/>
    <w:rsid w:val="00634858"/>
    <w:rsid w:val="0063502B"/>
    <w:rsid w:val="006541D8"/>
    <w:rsid w:val="00656DEA"/>
    <w:rsid w:val="00657996"/>
    <w:rsid w:val="006818A7"/>
    <w:rsid w:val="00683CD2"/>
    <w:rsid w:val="0069729F"/>
    <w:rsid w:val="006A488F"/>
    <w:rsid w:val="006B5917"/>
    <w:rsid w:val="006C084B"/>
    <w:rsid w:val="006C1880"/>
    <w:rsid w:val="006D0CD6"/>
    <w:rsid w:val="006F040A"/>
    <w:rsid w:val="007009A8"/>
    <w:rsid w:val="00711D92"/>
    <w:rsid w:val="00712B9A"/>
    <w:rsid w:val="007348E0"/>
    <w:rsid w:val="00752DF5"/>
    <w:rsid w:val="00754BD4"/>
    <w:rsid w:val="00775302"/>
    <w:rsid w:val="007829A5"/>
    <w:rsid w:val="00782F86"/>
    <w:rsid w:val="00796CBA"/>
    <w:rsid w:val="007A3141"/>
    <w:rsid w:val="007C10E5"/>
    <w:rsid w:val="007E4F3E"/>
    <w:rsid w:val="007F6839"/>
    <w:rsid w:val="008034E3"/>
    <w:rsid w:val="008202C4"/>
    <w:rsid w:val="008215C0"/>
    <w:rsid w:val="00835934"/>
    <w:rsid w:val="00873C05"/>
    <w:rsid w:val="008866BE"/>
    <w:rsid w:val="00891E32"/>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75B11"/>
    <w:rsid w:val="00C80057"/>
    <w:rsid w:val="00C81319"/>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6C30"/>
    <w:rsid w:val="00DF769A"/>
    <w:rsid w:val="00E00F2F"/>
    <w:rsid w:val="00E07BCA"/>
    <w:rsid w:val="00E166A6"/>
    <w:rsid w:val="00E22626"/>
    <w:rsid w:val="00E22D19"/>
    <w:rsid w:val="00E2360B"/>
    <w:rsid w:val="00E35A84"/>
    <w:rsid w:val="00E40A8B"/>
    <w:rsid w:val="00E45763"/>
    <w:rsid w:val="00E723CF"/>
    <w:rsid w:val="00E942FC"/>
    <w:rsid w:val="00EB0933"/>
    <w:rsid w:val="00EB483B"/>
    <w:rsid w:val="00EB7771"/>
    <w:rsid w:val="00EC565E"/>
    <w:rsid w:val="00EE3375"/>
    <w:rsid w:val="00EE366D"/>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3</Pages>
  <Words>1547</Words>
  <Characters>8823</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295</cp:revision>
  <dcterms:created xsi:type="dcterms:W3CDTF">2024-10-29T08:16:00Z</dcterms:created>
  <dcterms:modified xsi:type="dcterms:W3CDTF">2026-01-05T07:42:00Z</dcterms:modified>
</cp:coreProperties>
</file>