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C29663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C143F5">
        <w:rPr>
          <w:rFonts w:ascii="GHEA Grapalat" w:hAnsi="GHEA Grapalat"/>
          <w:b/>
          <w:bCs/>
          <w:lang w:val="hy-AM"/>
        </w:rPr>
        <w:t>դեկտ</w:t>
      </w:r>
      <w:r w:rsidR="00FD1D83">
        <w:rPr>
          <w:rFonts w:ascii="GHEA Grapalat" w:hAnsi="GHEA Grapalat"/>
          <w:b/>
          <w:bCs/>
          <w:lang w:val="hy-AM"/>
        </w:rPr>
        <w:t>եմբերի</w:t>
      </w:r>
      <w:r w:rsidR="007E6A0E" w:rsidRPr="00C67BBB">
        <w:rPr>
          <w:rFonts w:ascii="GHEA Grapalat" w:hAnsi="GHEA Grapalat"/>
          <w:b/>
          <w:bCs/>
          <w:lang w:val="hy-AM"/>
        </w:rPr>
        <w:t xml:space="preserve"> </w:t>
      </w:r>
      <w:r w:rsidR="00C143F5">
        <w:rPr>
          <w:rFonts w:ascii="GHEA Grapalat" w:hAnsi="GHEA Grapalat"/>
          <w:b/>
          <w:bCs/>
          <w:lang w:val="hy-AM"/>
        </w:rPr>
        <w:t>18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C143F5">
        <w:rPr>
          <w:rFonts w:ascii="GHEA Grapalat" w:hAnsi="GHEA Grapalat"/>
          <w:b/>
          <w:bCs/>
          <w:lang w:val="hy-AM"/>
        </w:rPr>
        <w:t>4</w:t>
      </w:r>
      <w:r w:rsidR="00D03846">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BC4F6C">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BC4F6C">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4A921F3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BC4F6C" w:rsidRPr="00BC4F6C">
              <w:rPr>
                <w:rFonts w:ascii="GHEA Grapalat" w:eastAsia="Times New Roman" w:hAnsi="GHEA Grapalat" w:cs="Calibri"/>
                <w:kern w:val="0"/>
                <w:sz w:val="14"/>
                <w:szCs w:val="14"/>
                <w:lang w:val="hy-AM"/>
                <w14:ligatures w14:val="none"/>
              </w:rPr>
              <w:t>Մ-40</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Ս2Վ100/1</w:t>
            </w:r>
            <w:r w:rsidR="00BC4F6C">
              <w:rPr>
                <w:rFonts w:ascii="GHEA Grapalat" w:eastAsia="Times New Roman" w:hAnsi="GHEA Grapalat" w:cs="Calibri"/>
                <w:kern w:val="0"/>
                <w:sz w:val="14"/>
                <w:szCs w:val="14"/>
                <w:lang w:val="hy-AM"/>
                <w14:ligatures w14:val="none"/>
              </w:rPr>
              <w:t xml:space="preserve"> </w:t>
            </w:r>
            <w:r w:rsidR="008413E7">
              <w:rPr>
                <w:rFonts w:ascii="GHEA Grapalat" w:eastAsia="Times New Roman" w:hAnsi="GHEA Grapalat" w:cs="Calibri"/>
                <w:kern w:val="0"/>
                <w:sz w:val="14"/>
                <w:szCs w:val="14"/>
                <w:lang w:val="hy-AM"/>
                <w14:ligatures w14:val="none"/>
              </w:rPr>
              <w:t xml:space="preserve">/օգտագործված </w:t>
            </w:r>
            <w:r w:rsidR="00BC4F6C" w:rsidRPr="00BC4F6C">
              <w:rPr>
                <w:rFonts w:ascii="GHEA Grapalat" w:eastAsia="Times New Roman" w:hAnsi="GHEA Grapalat" w:cs="Calibri"/>
                <w:kern w:val="0"/>
                <w:sz w:val="14"/>
                <w:szCs w:val="14"/>
                <w:lang w:val="hy-AM"/>
                <w14:ligatures w14:val="none"/>
              </w:rPr>
              <w:t>59710.32</w:t>
            </w:r>
            <w:r w:rsidR="00BC4F6C">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 xml:space="preserve">կգ </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34</w:t>
            </w:r>
            <w:r w:rsidR="00BC4F6C">
              <w:rPr>
                <w:rFonts w:ascii="GHEA Grapalat" w:eastAsia="Times New Roman" w:hAnsi="GHEA Grapalat" w:cs="Calibri"/>
                <w:kern w:val="0"/>
                <w:sz w:val="14"/>
                <w:szCs w:val="14"/>
                <w:lang w:val="hy-AM"/>
                <w14:ligatures w14:val="none"/>
              </w:rPr>
              <w:t xml:space="preserve"> կգ</w:t>
            </w:r>
            <w:r w:rsidR="00842B52">
              <w:rPr>
                <w:rFonts w:ascii="GHEA Grapalat" w:eastAsia="Times New Roman" w:hAnsi="GHEA Grapalat" w:cs="Calibri"/>
                <w:kern w:val="0"/>
                <w:sz w:val="14"/>
                <w:szCs w:val="14"/>
                <w:lang w:val="hy-AM"/>
                <w14:ligatures w14:val="none"/>
              </w:rPr>
              <w:t>/</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275DB2CD" w:rsidR="00C45F4F" w:rsidRPr="00AB701C" w:rsidRDefault="00FE0AB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30 709 594</w:t>
            </w:r>
          </w:p>
        </w:tc>
        <w:tc>
          <w:tcPr>
            <w:tcW w:w="1423" w:type="dxa"/>
            <w:tcBorders>
              <w:top w:val="single" w:sz="4" w:space="0" w:color="auto"/>
              <w:left w:val="nil"/>
              <w:bottom w:val="single" w:sz="4" w:space="0" w:color="auto"/>
              <w:right w:val="single" w:sz="4" w:space="0" w:color="auto"/>
            </w:tcBorders>
            <w:vAlign w:val="center"/>
            <w:hideMark/>
          </w:tcPr>
          <w:p w14:paraId="5BBE17E4" w14:textId="57232F03" w:rsidR="00C45F4F" w:rsidRPr="00AB701C" w:rsidRDefault="00C143F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26 103 155</w:t>
            </w:r>
          </w:p>
        </w:tc>
        <w:tc>
          <w:tcPr>
            <w:tcW w:w="1268" w:type="dxa"/>
            <w:tcBorders>
              <w:top w:val="single" w:sz="4" w:space="0" w:color="auto"/>
              <w:left w:val="nil"/>
              <w:bottom w:val="single" w:sz="4" w:space="0" w:color="auto"/>
              <w:right w:val="single" w:sz="4" w:space="0" w:color="auto"/>
            </w:tcBorders>
            <w:vAlign w:val="center"/>
            <w:hideMark/>
          </w:tcPr>
          <w:p w14:paraId="26A76C2F" w14:textId="1C02DC3A" w:rsidR="00C45F4F" w:rsidRPr="00AB701C" w:rsidRDefault="00C143F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5 220 631</w:t>
            </w:r>
          </w:p>
        </w:tc>
        <w:tc>
          <w:tcPr>
            <w:tcW w:w="1242" w:type="dxa"/>
            <w:tcBorders>
              <w:top w:val="single" w:sz="4" w:space="0" w:color="auto"/>
              <w:left w:val="nil"/>
              <w:bottom w:val="single" w:sz="4" w:space="0" w:color="auto"/>
              <w:right w:val="single" w:sz="4" w:space="0" w:color="auto"/>
            </w:tcBorders>
            <w:vAlign w:val="center"/>
            <w:hideMark/>
          </w:tcPr>
          <w:p w14:paraId="7FEDFF31" w14:textId="22D277B8" w:rsidR="00C45F4F" w:rsidRPr="00AB701C" w:rsidRDefault="00C143F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261 032</w:t>
            </w:r>
          </w:p>
        </w:tc>
        <w:tc>
          <w:tcPr>
            <w:tcW w:w="1235" w:type="dxa"/>
            <w:tcBorders>
              <w:top w:val="single" w:sz="4" w:space="0" w:color="auto"/>
              <w:left w:val="nil"/>
              <w:bottom w:val="single" w:sz="4" w:space="0" w:color="auto"/>
              <w:right w:val="single" w:sz="4" w:space="0" w:color="auto"/>
            </w:tcBorders>
            <w:vAlign w:val="center"/>
            <w:hideMark/>
          </w:tcPr>
          <w:p w14:paraId="5EE903CD" w14:textId="276640DF" w:rsidR="00C45F4F" w:rsidRPr="00AB701C" w:rsidRDefault="00FE0AB0"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1F7752">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3D8C"/>
    <w:rsid w:val="001E74A8"/>
    <w:rsid w:val="001F1CFC"/>
    <w:rsid w:val="001F64FE"/>
    <w:rsid w:val="001F7752"/>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C1CBF"/>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C4F6C"/>
    <w:rsid w:val="00C02E1E"/>
    <w:rsid w:val="00C143F5"/>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4</Pages>
  <Words>1526</Words>
  <Characters>8700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dcterms:created xsi:type="dcterms:W3CDTF">2024-12-30T05:51:00Z</dcterms:created>
  <dcterms:modified xsi:type="dcterms:W3CDTF">2025-11-28T07:05:00Z</dcterms:modified>
</cp:coreProperties>
</file>