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79A95C"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 xml:space="preserve">2025թ. </w:t>
      </w:r>
      <w:r w:rsidR="008C00CD">
        <w:rPr>
          <w:rFonts w:ascii="GHEA Grapalat" w:hAnsi="GHEA Grapalat"/>
          <w:b/>
          <w:bCs/>
          <w:lang w:val="hy-AM"/>
        </w:rPr>
        <w:t>հոկտեմբերի 29</w:t>
      </w:r>
      <w:r w:rsidR="00BF3D5E" w:rsidRPr="00BF3D5E">
        <w:rPr>
          <w:rFonts w:ascii="GHEA Grapalat" w:hAnsi="GHEA Grapalat"/>
          <w:b/>
          <w:bCs/>
          <w:lang w:val="hy-AM"/>
        </w:rPr>
        <w:t>-ին</w:t>
      </w:r>
      <w:r w:rsidR="00E50B29" w:rsidRPr="00E50B29">
        <w:rPr>
          <w:rFonts w:ascii="GHEA Grapalat" w:hAnsi="GHEA Grapalat"/>
          <w:b/>
          <w:bCs/>
          <w:lang w:val="hy-AM"/>
        </w:rPr>
        <w:t xml:space="preserve">, ժամը՝ </w:t>
      </w:r>
      <w:r w:rsidR="005D1AFD">
        <w:rPr>
          <w:rFonts w:ascii="GHEA Grapalat" w:hAnsi="GHEA Grapalat"/>
          <w:b/>
          <w:bCs/>
          <w:lang w:val="hy-AM"/>
        </w:rPr>
        <w:t>09</w:t>
      </w:r>
      <w:r w:rsidR="00E50B29" w:rsidRPr="00E50B29">
        <w:rPr>
          <w:rFonts w:ascii="GHEA Grapalat" w:hAnsi="GHEA Grapalat"/>
          <w:b/>
          <w:bCs/>
          <w:lang w:val="hy-AM"/>
        </w:rPr>
        <w:t>։</w:t>
      </w:r>
      <w:r w:rsidR="008C00CD">
        <w:rPr>
          <w:rFonts w:ascii="GHEA Grapalat" w:hAnsi="GHEA Grapalat"/>
          <w:b/>
          <w:bCs/>
          <w:lang w:val="hy-AM"/>
        </w:rPr>
        <w:t>15</w:t>
      </w:r>
      <w:r w:rsidR="00E50B29" w:rsidRPr="00E50B29">
        <w:rPr>
          <w:rFonts w:ascii="GHEA Grapalat" w:hAnsi="GHEA Grapalat"/>
          <w:b/>
          <w:bCs/>
          <w:lang w:val="hy-AM"/>
        </w:rPr>
        <w:t>-ին</w:t>
      </w:r>
      <w:r w:rsidRPr="00BA5EC5">
        <w:rPr>
          <w:rFonts w:ascii="GHEA Grapalat" w:hAnsi="GHEA Grapalat"/>
          <w:b/>
          <w:bCs/>
          <w:lang w:val="hy-AM"/>
        </w:rPr>
        <w:t xml:space="preserve"> </w:t>
      </w:r>
      <w:hyperlink r:id="rId4" w:history="1">
        <w:r w:rsidR="008C00CD" w:rsidRPr="0003566F">
          <w:rPr>
            <w:rStyle w:val="a3"/>
            <w:rFonts w:ascii="GHEA Grapalat" w:hAnsi="GHEA Grapalat"/>
            <w:b/>
            <w:bCs/>
            <w:lang w:val="hy-AM"/>
          </w:rPr>
          <w:t>https://www.e-auctions.am</w:t>
        </w:r>
      </w:hyperlink>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vAlign w:val="center"/>
            <w:hideMark/>
          </w:tcPr>
          <w:p w14:paraId="6CE3B802" w14:textId="10F4199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431FE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40D4FB20" w:rsidR="002F100A" w:rsidRPr="00EF4640" w:rsidRDefault="00290746" w:rsidP="006453A4">
            <w:pPr>
              <w:jc w:val="center"/>
              <w:rPr>
                <w:rFonts w:ascii="GHEA Grapalat" w:eastAsia="Times New Roman" w:hAnsi="GHEA Grapalat" w:cs="Calibri"/>
                <w:kern w:val="0"/>
                <w:sz w:val="16"/>
                <w:szCs w:val="16"/>
                <w:highlight w:val="yellow"/>
                <w:lang w:val="hy-AM"/>
                <w14:ligatures w14:val="none"/>
              </w:rPr>
            </w:pPr>
            <w:r w:rsidRPr="00290746">
              <w:rPr>
                <w:rFonts w:ascii="GHEA Grapalat" w:eastAsia="Times New Roman" w:hAnsi="GHEA Grapalat" w:cs="Calibri"/>
                <w:kern w:val="0"/>
                <w:sz w:val="16"/>
                <w:szCs w:val="16"/>
                <w14:ligatures w14:val="none"/>
              </w:rPr>
              <w:t>Հասարակական նշանակության շինություն</w:t>
            </w:r>
          </w:p>
        </w:tc>
        <w:tc>
          <w:tcPr>
            <w:tcW w:w="1360" w:type="dxa"/>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vAlign w:val="center"/>
            <w:hideMark/>
          </w:tcPr>
          <w:p w14:paraId="30F52B25" w14:textId="10F358D6" w:rsidR="002F100A" w:rsidRPr="00DC5430" w:rsidRDefault="00385D68" w:rsidP="002F100A">
            <w:pPr>
              <w:spacing w:after="0" w:line="240" w:lineRule="auto"/>
              <w:jc w:val="center"/>
              <w:rPr>
                <w:rFonts w:ascii="GHEA Grapalat" w:eastAsia="Times New Roman" w:hAnsi="GHEA Grapalat" w:cs="Calibri"/>
                <w:kern w:val="0"/>
                <w:sz w:val="16"/>
                <w:szCs w:val="16"/>
                <w:lang w:val="hy-AM"/>
                <w14:ligatures w14:val="none"/>
              </w:rPr>
            </w:pPr>
            <w:r w:rsidRPr="00385D68">
              <w:rPr>
                <w:rFonts w:ascii="GHEA Grapalat" w:eastAsia="Times New Roman" w:hAnsi="GHEA Grapalat" w:cs="Calibri"/>
                <w:kern w:val="0"/>
                <w:sz w:val="16"/>
                <w:szCs w:val="16"/>
                <w:lang w:val="hy-AM"/>
                <w14:ligatures w14:val="none"/>
              </w:rPr>
              <w:t>0.00704</w:t>
            </w:r>
          </w:p>
        </w:tc>
        <w:tc>
          <w:tcPr>
            <w:tcW w:w="1236" w:type="dxa"/>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vAlign w:val="center"/>
            <w:hideMark/>
          </w:tcPr>
          <w:p w14:paraId="00C3D173" w14:textId="03445069" w:rsidR="002F100A" w:rsidRPr="008760B4" w:rsidRDefault="007B35D9" w:rsidP="002F100A">
            <w:pPr>
              <w:spacing w:after="0" w:line="240" w:lineRule="auto"/>
              <w:jc w:val="center"/>
              <w:rPr>
                <w:rFonts w:ascii="GHEA Grapalat" w:eastAsia="Times New Roman" w:hAnsi="GHEA Grapalat" w:cs="Calibri"/>
                <w:kern w:val="0"/>
                <w:sz w:val="16"/>
                <w:szCs w:val="16"/>
                <w:lang w:val="hy-AM"/>
                <w14:ligatures w14:val="none"/>
              </w:rPr>
            </w:pPr>
            <w:r w:rsidRPr="007B35D9">
              <w:rPr>
                <w:rFonts w:ascii="GHEA Grapalat" w:eastAsia="Times New Roman" w:hAnsi="GHEA Grapalat" w:cs="Calibri"/>
                <w:kern w:val="0"/>
                <w:sz w:val="16"/>
                <w:szCs w:val="16"/>
                <w:lang w:val="hy-AM"/>
                <w14:ligatures w14:val="none"/>
              </w:rPr>
              <w:t>2 985 000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746"/>
    <w:rsid w:val="00290C94"/>
    <w:rsid w:val="002C6C93"/>
    <w:rsid w:val="002D2588"/>
    <w:rsid w:val="002E537F"/>
    <w:rsid w:val="002E7E50"/>
    <w:rsid w:val="002F100A"/>
    <w:rsid w:val="002F76E3"/>
    <w:rsid w:val="003234C8"/>
    <w:rsid w:val="003468F8"/>
    <w:rsid w:val="003566C0"/>
    <w:rsid w:val="0038498B"/>
    <w:rsid w:val="00385D68"/>
    <w:rsid w:val="003A0F4B"/>
    <w:rsid w:val="003A123C"/>
    <w:rsid w:val="003F1D1E"/>
    <w:rsid w:val="00401849"/>
    <w:rsid w:val="00412070"/>
    <w:rsid w:val="00431FEB"/>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D1AFD"/>
    <w:rsid w:val="005E6381"/>
    <w:rsid w:val="00601EBE"/>
    <w:rsid w:val="00611DA9"/>
    <w:rsid w:val="00632FCE"/>
    <w:rsid w:val="006453A4"/>
    <w:rsid w:val="00667BB4"/>
    <w:rsid w:val="00680176"/>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B35D9"/>
    <w:rsid w:val="007E57D3"/>
    <w:rsid w:val="0082141D"/>
    <w:rsid w:val="008350B2"/>
    <w:rsid w:val="008450A9"/>
    <w:rsid w:val="008760B4"/>
    <w:rsid w:val="008C00CD"/>
    <w:rsid w:val="008D0216"/>
    <w:rsid w:val="008E596D"/>
    <w:rsid w:val="00945F15"/>
    <w:rsid w:val="009A1E02"/>
    <w:rsid w:val="009D3B10"/>
    <w:rsid w:val="009E5EB8"/>
    <w:rsid w:val="009F1FDD"/>
    <w:rsid w:val="009F2AAE"/>
    <w:rsid w:val="009F74A0"/>
    <w:rsid w:val="00A305FB"/>
    <w:rsid w:val="00A40221"/>
    <w:rsid w:val="00A53AF7"/>
    <w:rsid w:val="00A66558"/>
    <w:rsid w:val="00A67D35"/>
    <w:rsid w:val="00A71E07"/>
    <w:rsid w:val="00A90301"/>
    <w:rsid w:val="00AA133E"/>
    <w:rsid w:val="00AA2AD1"/>
    <w:rsid w:val="00AA5B10"/>
    <w:rsid w:val="00AB4026"/>
    <w:rsid w:val="00AC2EB1"/>
    <w:rsid w:val="00AE6FCD"/>
    <w:rsid w:val="00B05CDB"/>
    <w:rsid w:val="00B42775"/>
    <w:rsid w:val="00B71100"/>
    <w:rsid w:val="00B73147"/>
    <w:rsid w:val="00B7414D"/>
    <w:rsid w:val="00B741D6"/>
    <w:rsid w:val="00B846C0"/>
    <w:rsid w:val="00BA5EC5"/>
    <w:rsid w:val="00BE3A9B"/>
    <w:rsid w:val="00BF0B4B"/>
    <w:rsid w:val="00BF3D5E"/>
    <w:rsid w:val="00C33523"/>
    <w:rsid w:val="00C473D6"/>
    <w:rsid w:val="00C6450F"/>
    <w:rsid w:val="00CA27CA"/>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D6174"/>
    <w:rsid w:val="00EF4640"/>
    <w:rsid w:val="00EF64A9"/>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00CD"/>
    <w:rPr>
      <w:color w:val="0563C1" w:themeColor="hyperlink"/>
      <w:u w:val="single"/>
    </w:rPr>
  </w:style>
  <w:style w:type="character" w:styleId="a4">
    <w:name w:val="Unresolved Mention"/>
    <w:basedOn w:val="a0"/>
    <w:uiPriority w:val="99"/>
    <w:semiHidden/>
    <w:unhideWhenUsed/>
    <w:rsid w:val="008C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1456</Words>
  <Characters>8302</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dcterms:created xsi:type="dcterms:W3CDTF">2024-12-26T12:44:00Z</dcterms:created>
  <dcterms:modified xsi:type="dcterms:W3CDTF">2025-10-09T14:37:00Z</dcterms:modified>
</cp:coreProperties>
</file>